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13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0A" w:rsidRDefault="0074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0A" w:rsidRDefault="0074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401-ФЗ</w:t>
            </w:r>
          </w:p>
        </w:tc>
      </w:tr>
    </w:tbl>
    <w:p w:rsidR="0074130A" w:rsidRDefault="007413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СТРАХОВЫХ ТАРИФАХ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ОБЯЗАТЕЛЬНОЕ СОЦИАЛЬНОЕ СТРАХОВАНИЕ ОТ НЕСЧАСТНЫХ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 НА ПРОИЗВОДСТВЕ И ПРОФЕССИОНАЛЬНЫХ ЗАБОЛЕВАНИЙ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 И НА ПЛАНОВЫЙ 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ноября 2014 года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2014 года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Установить, что в 2015 году и в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установлены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rPr>
          <w:rFonts w:ascii="Calibri" w:hAnsi="Calibri" w:cs="Calibri"/>
        </w:rPr>
        <w:t xml:space="preserve"> на 2006 год". </w:t>
      </w:r>
      <w:proofErr w:type="gramStart"/>
      <w:r>
        <w:rPr>
          <w:rFonts w:ascii="Calibri" w:hAnsi="Calibri" w:cs="Calibri"/>
        </w:rPr>
        <w:t xml:space="preserve"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Установить, что в 2015 году и в плановый период 2016 и 2017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размеров страховых тарифов, установленных </w:t>
      </w:r>
      <w:hyperlink w:anchor="Par2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настоящего Федерального закона, индивидуальными предпринимателями в части начисленных по всем основаниям независимо от источников финансирования выплат в денежной и (или) натуральной формах</w:t>
      </w:r>
      <w:proofErr w:type="gramEnd"/>
      <w:r>
        <w:rPr>
          <w:rFonts w:ascii="Calibri" w:hAnsi="Calibri" w:cs="Calibri"/>
        </w:rPr>
        <w:t xml:space="preserve"> (включая в соответствующих случаях вознаграждения по гражданско-правовым договорам) работникам, являющимся инвалидами I, II или III группы.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3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января 2015 года.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декабря 2014 года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401-ФЗ</w:t>
      </w: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30A" w:rsidRDefault="007413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7B98" w:rsidRDefault="00FA7B98"/>
    <w:sectPr w:rsidR="00FA7B98" w:rsidSect="000B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0A"/>
    <w:rsid w:val="0074130A"/>
    <w:rsid w:val="00F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1589720943008AF692F01EBA5247F94000FB7781807F9B5CA5F2DB0iEg3I" TargetMode="External"/><Relationship Id="rId4" Type="http://schemas.openxmlformats.org/officeDocument/2006/relationships/hyperlink" Target="consultantplus://offline/ref=7491589720943008AF692F01EBA5247F900109BA791B5AF3BD93532FiB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2015-08-06T08:32:00Z</dcterms:created>
  <dcterms:modified xsi:type="dcterms:W3CDTF">2015-08-06T08:36:00Z</dcterms:modified>
</cp:coreProperties>
</file>