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3F" w:rsidRDefault="0077113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113F" w:rsidRDefault="0077113F">
      <w:pPr>
        <w:pStyle w:val="ConsPlusNormal"/>
        <w:jc w:val="both"/>
        <w:outlineLvl w:val="0"/>
      </w:pPr>
    </w:p>
    <w:p w:rsidR="0077113F" w:rsidRDefault="0077113F">
      <w:pPr>
        <w:pStyle w:val="ConsPlusNormal"/>
        <w:jc w:val="right"/>
      </w:pPr>
      <w:r>
        <w:t>Введен в действие</w:t>
      </w:r>
    </w:p>
    <w:p w:rsidR="0077113F" w:rsidRDefault="0077113F">
      <w:pPr>
        <w:pStyle w:val="ConsPlusNormal"/>
        <w:jc w:val="right"/>
      </w:pPr>
      <w:r>
        <w:t>Постановлением Госстандарта СССР</w:t>
      </w:r>
    </w:p>
    <w:p w:rsidR="0077113F" w:rsidRDefault="0077113F">
      <w:pPr>
        <w:pStyle w:val="ConsPlusNormal"/>
        <w:jc w:val="right"/>
      </w:pPr>
      <w:r>
        <w:t>от 29 апреля 1980 г. N 1973</w:t>
      </w:r>
    </w:p>
    <w:p w:rsidR="0077113F" w:rsidRDefault="0077113F">
      <w:pPr>
        <w:pStyle w:val="ConsPlusNormal"/>
        <w:jc w:val="center"/>
      </w:pPr>
    </w:p>
    <w:p w:rsidR="0077113F" w:rsidRDefault="0077113F">
      <w:pPr>
        <w:pStyle w:val="ConsPlusTitle"/>
        <w:jc w:val="center"/>
      </w:pPr>
      <w:r>
        <w:t>МЕЖГОСУДАРСТВЕННЫЙ СТАНДАРТ</w:t>
      </w:r>
    </w:p>
    <w:p w:rsidR="0077113F" w:rsidRDefault="0077113F">
      <w:pPr>
        <w:pStyle w:val="ConsPlusTitle"/>
        <w:jc w:val="center"/>
      </w:pPr>
    </w:p>
    <w:p w:rsidR="0077113F" w:rsidRDefault="0077113F">
      <w:pPr>
        <w:pStyle w:val="ConsPlusTitle"/>
        <w:jc w:val="center"/>
      </w:pPr>
      <w:r>
        <w:t>СИСТЕМА СТАНДАРТОВ БЕЗОПАСНОСТИ ТРУДА</w:t>
      </w:r>
    </w:p>
    <w:p w:rsidR="0077113F" w:rsidRDefault="0077113F">
      <w:pPr>
        <w:pStyle w:val="ConsPlusTitle"/>
        <w:jc w:val="center"/>
      </w:pPr>
    </w:p>
    <w:p w:rsidR="0077113F" w:rsidRDefault="0077113F">
      <w:pPr>
        <w:pStyle w:val="ConsPlusTitle"/>
        <w:jc w:val="center"/>
      </w:pPr>
      <w:r>
        <w:t>ПРОЦЕССЫ ПЕРЕМЕЩЕНИЯ ГРУЗОВ НА ПРЕДПРИЯТИЯХ</w:t>
      </w:r>
    </w:p>
    <w:p w:rsidR="0077113F" w:rsidRDefault="0077113F">
      <w:pPr>
        <w:pStyle w:val="ConsPlusTitle"/>
        <w:jc w:val="center"/>
      </w:pPr>
    </w:p>
    <w:p w:rsidR="0077113F" w:rsidRDefault="0077113F">
      <w:pPr>
        <w:pStyle w:val="ConsPlusTitle"/>
        <w:jc w:val="center"/>
      </w:pPr>
      <w:r>
        <w:t>ОБЩИЕ ТРЕБОВАНИЯ БЕЗОПАСНОСТИ</w:t>
      </w:r>
    </w:p>
    <w:p w:rsidR="0077113F" w:rsidRDefault="0077113F">
      <w:pPr>
        <w:pStyle w:val="ConsPlusTitle"/>
        <w:jc w:val="center"/>
      </w:pPr>
    </w:p>
    <w:p w:rsidR="0077113F" w:rsidRPr="0077113F" w:rsidRDefault="0077113F">
      <w:pPr>
        <w:pStyle w:val="ConsPlusTitle"/>
        <w:jc w:val="center"/>
        <w:rPr>
          <w:lang w:val="en-US"/>
        </w:rPr>
      </w:pPr>
      <w:r w:rsidRPr="0077113F">
        <w:rPr>
          <w:lang w:val="en-US"/>
        </w:rPr>
        <w:t>Occupational safety standards system.</w:t>
      </w:r>
    </w:p>
    <w:p w:rsidR="0077113F" w:rsidRPr="0077113F" w:rsidRDefault="0077113F">
      <w:pPr>
        <w:pStyle w:val="ConsPlusTitle"/>
        <w:jc w:val="center"/>
        <w:rPr>
          <w:lang w:val="en-US"/>
        </w:rPr>
      </w:pPr>
      <w:r w:rsidRPr="0077113F">
        <w:rPr>
          <w:lang w:val="en-US"/>
        </w:rPr>
        <w:t>Transporting process of loads</w:t>
      </w:r>
    </w:p>
    <w:p w:rsidR="0077113F" w:rsidRPr="0077113F" w:rsidRDefault="0077113F">
      <w:pPr>
        <w:pStyle w:val="ConsPlusTitle"/>
        <w:jc w:val="center"/>
        <w:rPr>
          <w:lang w:val="en-US"/>
        </w:rPr>
      </w:pPr>
      <w:proofErr w:type="gramStart"/>
      <w:r w:rsidRPr="0077113F">
        <w:rPr>
          <w:lang w:val="en-US"/>
        </w:rPr>
        <w:t>in</w:t>
      </w:r>
      <w:proofErr w:type="gramEnd"/>
      <w:r w:rsidRPr="0077113F">
        <w:rPr>
          <w:lang w:val="en-US"/>
        </w:rPr>
        <w:t xml:space="preserve"> all fields of national economy.</w:t>
      </w:r>
    </w:p>
    <w:p w:rsidR="0077113F" w:rsidRDefault="0077113F">
      <w:pPr>
        <w:pStyle w:val="ConsPlusTitle"/>
        <w:jc w:val="center"/>
      </w:pPr>
      <w:proofErr w:type="spellStart"/>
      <w:r>
        <w:t>General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safety</w:t>
      </w:r>
      <w:proofErr w:type="spellEnd"/>
    </w:p>
    <w:p w:rsidR="0077113F" w:rsidRDefault="0077113F">
      <w:pPr>
        <w:pStyle w:val="ConsPlusTitle"/>
        <w:jc w:val="center"/>
      </w:pPr>
    </w:p>
    <w:p w:rsidR="0077113F" w:rsidRDefault="0077113F">
      <w:pPr>
        <w:pStyle w:val="ConsPlusTitle"/>
        <w:jc w:val="center"/>
      </w:pPr>
      <w:r>
        <w:t>ГОСТ 12.3.020-80*</w:t>
      </w:r>
    </w:p>
    <w:p w:rsidR="0077113F" w:rsidRDefault="007711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1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13F" w:rsidRDefault="0077113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113F" w:rsidRDefault="0077113F">
            <w:pPr>
              <w:pStyle w:val="ConsPlusNormal"/>
              <w:jc w:val="center"/>
            </w:pPr>
            <w:r>
              <w:rPr>
                <w:color w:val="392C69"/>
              </w:rPr>
              <w:t>(в ред. Изменения N 1, утв. в марте 1988 г.)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</w:tr>
    </w:tbl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jc w:val="right"/>
      </w:pPr>
      <w:r>
        <w:t>Группа Т58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jc w:val="right"/>
      </w:pPr>
      <w:r>
        <w:t>ОКСТУ 0012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ind w:firstLine="540"/>
        <w:jc w:val="both"/>
      </w:pPr>
      <w:r>
        <w:t>Постановлением Государственного комитета СССР от 29 апреля 1980 г. N 1973 срок введения установлен с 01.07.1981.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Снято ограничение срока действия Постановлением Госстандарта от 09.07.1986 N 2065.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Переиздание (октябрь 1999 г.) с Изменением N 1, утвержденным в марте 1988 г. (ИУС 7-88).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ind w:firstLine="540"/>
        <w:jc w:val="both"/>
      </w:pPr>
      <w:r>
        <w:t>Настоящий стандарт устанавливает общие требования безопасности к процессам перемещения грузов на предприятиях &lt;*&gt; всех отраслей народного хозяйства (погрузке, разгрузке, транспортированию, промежуточному складированию, устройству и содержанию транспортных путей) напольным колесным безрельсовым транспортом.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&lt;*&gt; Предприятия, учреждения, организации, производственные объединения и др. в дальнейшем именуются "предприятия".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jc w:val="center"/>
        <w:outlineLvl w:val="0"/>
      </w:pPr>
      <w:r>
        <w:t>1. ОБЩИЕ ПОЛОЖЕНИЯ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ind w:firstLine="540"/>
        <w:jc w:val="both"/>
      </w:pPr>
      <w:r>
        <w:t xml:space="preserve">1.1. Перемещение грузов на предприятиях должно выполняться в соответствии с требованиями </w:t>
      </w:r>
      <w:hyperlink r:id="rId5" w:history="1">
        <w:r>
          <w:rPr>
            <w:color w:val="0000FF"/>
          </w:rPr>
          <w:t>ГОСТ 12.3.002-75</w:t>
        </w:r>
      </w:hyperlink>
      <w:r>
        <w:t xml:space="preserve"> и настоящего стандарта.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1.2. Для перемещения грузов на предприятиях должны быть разработаны транспортно-технологические схемы.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lastRenderedPageBreak/>
        <w:t>(Измененная редакция, Изм. N 1).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1.3. Для движения транспортных средств на территории предприятий должны быть разработаны и установлены на видных местах схемы движения.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jc w:val="center"/>
        <w:outlineLvl w:val="0"/>
      </w:pPr>
      <w:r>
        <w:t>2. ТРЕБОВАНИЯ К УСТРОЙСТВУ И СОДЕРЖАНИЮ ТРАНСПОРТНЫХ ПУТЕЙ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ind w:firstLine="540"/>
        <w:jc w:val="both"/>
      </w:pPr>
      <w:r>
        <w:t xml:space="preserve">2.1. Устройство транспортных путей - по </w:t>
      </w:r>
      <w:hyperlink r:id="rId6" w:history="1">
        <w:r>
          <w:rPr>
            <w:color w:val="0000FF"/>
          </w:rPr>
          <w:t>СНиП II-Д.5-72</w:t>
        </w:r>
      </w:hyperlink>
      <w:r>
        <w:t xml:space="preserve"> "Автомобильные дороги. Нормы проектирования", а их освещение - по </w:t>
      </w:r>
      <w:hyperlink r:id="rId7" w:history="1">
        <w:r>
          <w:rPr>
            <w:color w:val="0000FF"/>
          </w:rPr>
          <w:t>СНиП II-4-79</w:t>
        </w:r>
      </w:hyperlink>
      <w:r>
        <w:t xml:space="preserve"> "Естественное и искусственное освещение. Нормы проектирования".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2.2. На транспортных путях предприятий должны быть установлены дорожные знаки по </w:t>
      </w:r>
      <w:hyperlink r:id="rId8" w:history="1">
        <w:r>
          <w:rPr>
            <w:color w:val="0000FF"/>
          </w:rPr>
          <w:t>ГОСТ 10807-78</w:t>
        </w:r>
      </w:hyperlink>
      <w:r>
        <w:t xml:space="preserve"> и нанесена разметка по </w:t>
      </w:r>
      <w:hyperlink r:id="rId9" w:history="1">
        <w:r>
          <w:rPr>
            <w:color w:val="0000FF"/>
          </w:rPr>
          <w:t>ГОСТ 13508-74</w:t>
        </w:r>
      </w:hyperlink>
      <w:r>
        <w:t xml:space="preserve">. Применение технических средств регулирования дорожного движения - по </w:t>
      </w:r>
      <w:hyperlink r:id="rId10" w:history="1">
        <w:r>
          <w:rPr>
            <w:color w:val="0000FF"/>
          </w:rPr>
          <w:t>ГОСТ 23457-86</w:t>
        </w:r>
      </w:hyperlink>
      <w:r>
        <w:t>. Границы проезжей части транспортных путей в цехах должны быть установлены с учетом габаритов транспортных средств с перемещаемыми грузами. Расстояние от границ проезжей части до элементов конструкций зданий и оборудования должно быть не менее 0,5 м, а при движении людей - не менее 0,8 м.</w:t>
      </w:r>
    </w:p>
    <w:p w:rsidR="0077113F" w:rsidRDefault="007711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1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13F" w:rsidRDefault="00771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13F" w:rsidRDefault="0077113F">
            <w:pPr>
              <w:pStyle w:val="ConsPlusNormal"/>
              <w:jc w:val="both"/>
            </w:pPr>
            <w:r>
              <w:rPr>
                <w:color w:val="392C69"/>
              </w:rPr>
              <w:t xml:space="preserve">Взамен ГОСТ 12.4.026-76 Постановлением Госстандарта РФ от 19.09.2001 N 387-ст с 1 января 2003 года введен в действие </w:t>
            </w:r>
            <w:hyperlink r:id="rId11" w:history="1">
              <w:r>
                <w:rPr>
                  <w:color w:val="0000FF"/>
                </w:rPr>
                <w:t>ГОСТ Р 12.4.026-2001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</w:tr>
    </w:tbl>
    <w:p w:rsidR="0077113F" w:rsidRDefault="0077113F">
      <w:pPr>
        <w:pStyle w:val="ConsPlusNormal"/>
        <w:spacing w:before="280"/>
        <w:ind w:firstLine="540"/>
        <w:jc w:val="both"/>
      </w:pPr>
      <w:r>
        <w:t xml:space="preserve">2.3. Места проведения ремонтных работ на транспортных путях, включая траншеи и ямы, должны быть ограждены и обозначены дорожными знаками по </w:t>
      </w:r>
      <w:hyperlink r:id="rId12" w:history="1">
        <w:r>
          <w:rPr>
            <w:color w:val="0000FF"/>
          </w:rPr>
          <w:t>ГОСТ 10807-78</w:t>
        </w:r>
      </w:hyperlink>
      <w:r>
        <w:t>, а в темное время суток - световой сигнализацией. Ограждения должны быть окрашены в сигнальный цвет по ГОСТ 12.4.026-76.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2.4. Транспортные пути в тупиках должны иметь объезды или площадки, обеспечивающие возможность разворота транспортных средств.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2.5. Транспортные пути должны содержаться в исправном состоянии, очищаться от снега, льда, мусора. В зимнее время транспортные пути должны посыпаться песком, шлаком или другими заменяющими их материалами. На предприятии должны быть установлены сроки, порядок проверки и обязанности лиц по контролю за состоянием транспортных путей.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2.6. В местах пересечения железных дорог в одном уровне с транспортными путями должны быть переезды по </w:t>
      </w:r>
      <w:hyperlink r:id="rId13" w:history="1">
        <w:r>
          <w:rPr>
            <w:color w:val="0000FF"/>
          </w:rPr>
          <w:t>СНиП II-39-76</w:t>
        </w:r>
      </w:hyperlink>
      <w:r>
        <w:t xml:space="preserve"> "Железные дороги колеи 1520 мм. Нормы проектирования"; шлагбаумы, предупредительная звуковая и световая сигнализация - по СНиП II-46-75 "Промышленный транспорт. Нормы проектирования".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2.7. Транспортные пути должны быть свободны от предметов, препятствующих свободному проезду или портящих поверхность транспортных путей.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2.8. При озеленении территории предприятия в зоне транспортных путей должна быть обеспечена видимость по </w:t>
      </w:r>
      <w:hyperlink r:id="rId14" w:history="1">
        <w:r>
          <w:rPr>
            <w:color w:val="0000FF"/>
          </w:rPr>
          <w:t>СНиП II-Д.5-72</w:t>
        </w:r>
      </w:hyperlink>
      <w:r>
        <w:t>.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jc w:val="center"/>
        <w:outlineLvl w:val="0"/>
      </w:pPr>
      <w:r>
        <w:t>3. ТРЕБОВАНИЯ К ПРОЦЕССАМ ПЕРЕМЕЩЕНИЯ ГРУЗОВ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ind w:firstLine="540"/>
        <w:jc w:val="both"/>
      </w:pPr>
      <w:r>
        <w:t xml:space="preserve">3.1. Требования безопасности следует вносить в технологические документы: МК, КТП, КТТП по </w:t>
      </w:r>
      <w:hyperlink r:id="rId15" w:history="1">
        <w:r>
          <w:rPr>
            <w:color w:val="0000FF"/>
          </w:rPr>
          <w:t>ГОСТ 3.1102-81</w:t>
        </w:r>
      </w:hyperlink>
      <w:r>
        <w:t>. Оформление документов на процессы перемещения грузов на предприятиях - Р 50-111-89.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3.2. При перемещении грузов должно быть обеспечено состояние воздушной среды рабочей зоны производственных перемещений по </w:t>
      </w:r>
      <w:hyperlink r:id="rId16" w:history="1">
        <w:r>
          <w:rPr>
            <w:color w:val="0000FF"/>
          </w:rPr>
          <w:t>ГОСТ 12.1.005-88</w:t>
        </w:r>
      </w:hyperlink>
      <w:r>
        <w:t>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lastRenderedPageBreak/>
        <w:t>3.3. Требования к погрузочно-разгрузочным работам:</w:t>
      </w:r>
    </w:p>
    <w:p w:rsidR="0077113F" w:rsidRDefault="007711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1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13F" w:rsidRDefault="00771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13F" w:rsidRDefault="0077113F">
            <w:pPr>
              <w:pStyle w:val="ConsPlusNormal"/>
              <w:jc w:val="both"/>
            </w:pPr>
            <w:r>
              <w:rPr>
                <w:color w:val="392C69"/>
              </w:rPr>
              <w:t xml:space="preserve">С 10 января 2001 года введены в действие Правила устройства и безопасной эксплуатации грузоподъемных кранов </w:t>
            </w:r>
            <w:hyperlink r:id="rId17" w:history="1">
              <w:r>
                <w:rPr>
                  <w:color w:val="0000FF"/>
                </w:rPr>
                <w:t>ПБ 10-382-00</w:t>
              </w:r>
            </w:hyperlink>
            <w:r>
              <w:rPr>
                <w:color w:val="392C69"/>
              </w:rPr>
              <w:t xml:space="preserve"> (Постановление Госгортехнадзора РФ от 04.11.2000 N 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</w:tr>
    </w:tbl>
    <w:p w:rsidR="0077113F" w:rsidRDefault="0077113F">
      <w:pPr>
        <w:pStyle w:val="ConsPlusNormal"/>
        <w:spacing w:before="280"/>
        <w:ind w:firstLine="540"/>
        <w:jc w:val="both"/>
      </w:pPr>
      <w:r>
        <w:t xml:space="preserve">3.3.1. Требования безопасности к погрузке и разгрузке грузов - по </w:t>
      </w:r>
      <w:hyperlink r:id="rId18" w:history="1">
        <w:r>
          <w:rPr>
            <w:color w:val="0000FF"/>
          </w:rPr>
          <w:t>ГОСТ 12.3.009-76</w:t>
        </w:r>
      </w:hyperlink>
      <w:r>
        <w:t xml:space="preserve"> и Правилам устройства и безопасной эксплуатации грузоподъемных кранов, утвержденных Госгортехнадзором СССР.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3.3.2. Перемещение грузов массой более 20 кг в технологическом процессе должно производиться с помощью подъемно-транспортных устройств или средств механизации.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Масса груза, перемещаемая вручную женщинами, должна соответствовать нормам предельно допустимых нагрузок для женщин при подъеме и перемещении тяжестей вручную, утвержденных в установленном порядке.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3.3.3. Перемещение грузов в технологическом процессе на расстояние более 25 м должно быть механизировано.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3.3.4. Перед началом работы должно быть проверено наличие и исправность погрузочно-разгрузочных устройств, грузозахватных приспособлений и инструментов.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3.3.5. Размеры погрузочно-разгрузочных площадок должны обеспечивать расстояние между габаритами транспортных средств с грузом не менее 1 м. При проведении погрузки и разгрузке вблизи здания расстояние между зданием и транспортным средством с грузом должно быть не менее 0,8 м, при этом должны быть предусмотрены тротуар, отбойный брус и т.п.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3.3.6. Для правильного размещения транспортных средств в местах погрузки сыпучих грузов из люков емкостей следует устанавливать указатели и наносить разграничительные полосы.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3.3.7. При погрузке и разгрузке грузов, имеющих острые и режущие кромки и углы, следует применять прокладки, предотвращающие выход из строя грузозахватных устройств.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3.3.8. </w:t>
      </w:r>
      <w:proofErr w:type="spellStart"/>
      <w:r>
        <w:t>Штабелирование</w:t>
      </w:r>
      <w:proofErr w:type="spellEnd"/>
      <w:r>
        <w:t xml:space="preserve"> грузов в местах промежуточного складирования должно производиться в соответствии с </w:t>
      </w:r>
      <w:hyperlink r:id="rId19" w:history="1">
        <w:r>
          <w:rPr>
            <w:color w:val="0000FF"/>
          </w:rPr>
          <w:t>ГОСТ 12.3.009-76</w:t>
        </w:r>
      </w:hyperlink>
      <w:r>
        <w:t>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3.3.9. </w:t>
      </w:r>
      <w:proofErr w:type="spellStart"/>
      <w:r>
        <w:t>Дештабелирование</w:t>
      </w:r>
      <w:proofErr w:type="spellEnd"/>
      <w:r>
        <w:t xml:space="preserve"> грузов должно производиться только сверху вниз.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3.3.10. При промежуточном складировании на отвалах или в отсеках сыпучий материал следует складывать и отбирать с учетом естественного угла откоса для грузов данного вида. Отбор сыпучих материалов способом подкопа не допускается. При погрузочно-разгрузочных работах с сыпучими материалами не допускается нахождение работающих в заполняемых емкостях.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3.3.11. Для погрузки и выгрузки штучных грузов должны быть предусмотрены специальные площадки (платформы, эстакады, рампы) на высоте пола кузова транспортного средства. Рампы со стороны подъезда транспортных средств должны быть шириной не менее 1,5 м с уклоном не более 5°.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Ширина эстакады, предназначенной для перемещения по ней транспортных средств, должна быть не менее 3 м.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Эстакады, рампы складов подъездных путей должны быть оборудованы </w:t>
      </w:r>
      <w:proofErr w:type="spellStart"/>
      <w:r>
        <w:t>колесоотбойными</w:t>
      </w:r>
      <w:proofErr w:type="spellEnd"/>
      <w:r>
        <w:t xml:space="preserve"> </w:t>
      </w:r>
      <w:r>
        <w:lastRenderedPageBreak/>
        <w:t>предохранительными устройствами, препятствующими съезду и опрокидыванию транспортных средств.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3.3.12. Погрузочно-разгрузочные работы грузоподъемными механизмами следует производить только при отсутствии людей в кабине транспортного средства.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3.3.13. Погрузочно-разгрузочные работы с тяжеловесными и длинномерными грузами, а также с помощью грейфера, электромагнита и других механических грузозахватных устройств следует производить только при отсутствии людей как в кабине, так и в кузове транспортного средства.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3.3.14. При постановке транспортных средств под погрузочно-разгрузочные работы должны быть приняты меры, предупреждающие самопроизвольное их движение.</w:t>
      </w:r>
    </w:p>
    <w:p w:rsidR="0077113F" w:rsidRDefault="007711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1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13F" w:rsidRDefault="00771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13F" w:rsidRDefault="0077113F">
            <w:pPr>
              <w:pStyle w:val="ConsPlusNormal"/>
              <w:jc w:val="both"/>
            </w:pPr>
            <w:r>
              <w:rPr>
                <w:color w:val="392C69"/>
              </w:rPr>
              <w:t xml:space="preserve">Взамен ГОСТ 12.4.026-76 Постановлением Госстандарта РФ от 19.09.2001 N 387-ст с 1 января 2003 года введен в действие </w:t>
            </w:r>
            <w:hyperlink r:id="rId20" w:history="1">
              <w:r>
                <w:rPr>
                  <w:color w:val="0000FF"/>
                </w:rPr>
                <w:t>ГОСТ Р 12.4.026-2001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</w:tr>
    </w:tbl>
    <w:p w:rsidR="0077113F" w:rsidRDefault="0077113F">
      <w:pPr>
        <w:pStyle w:val="ConsPlusNormal"/>
        <w:spacing w:before="280"/>
        <w:ind w:firstLine="540"/>
        <w:jc w:val="both"/>
      </w:pPr>
      <w:r>
        <w:t>3.3.15. Зона подъема и перемещения грузов электромагнитами и грейферами должна быть ограждена или иметь сигнализацию, указывающую на опасность нахождения людей в этой зоне. Ограждения должны быть окрашены в сигнальный цвет по ГОСТ 12.4.026-76.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3.3.16. Площадки для проведения погрузочно-разгрузочных работ должны иметь обозначенные границы.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 Требования к транспортированию грузов и транспортным средствам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3.4.1. Транспортирование грузов должно выполняться транспортными средствами, соответствующими требованиям </w:t>
      </w:r>
      <w:hyperlink r:id="rId21" w:history="1">
        <w:r>
          <w:rPr>
            <w:color w:val="0000FF"/>
          </w:rPr>
          <w:t>ГОСТ 12.2.003-91</w:t>
        </w:r>
      </w:hyperlink>
      <w:r>
        <w:t>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3.4.2. Транспортные средства предприятий должны иметь государственные номерные знаки или регистрационные номера предприятия.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3.4.3. Максимальная скорость движения транспортных средств по территории предприятия и в производственных помещениях должна устанавливаться в зависимости от состояния транспортных путей, интенсивности грузовых и людских потоков, специфики транспортных средств и грузов и обеспечивать безопасность движения.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3.4.4. Транспортирование должно выполняться транспортными средствами, имеющими устройства, исключающие возможность их эксплуатации посторонними лицами. Оставлять транспортные средства можно при условии, если приняты меры, предотвращающие самопроизвольное их движение, а на погрузчиках, кроме того, должен быть опущен поднятый груз.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3.4.5. Груз должен быть размещен, а при необходимости закреплен на транспортном средстве так, чтобы он: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не подвергал опасности водителя и окружающих;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не ограничивал водителю обзорности;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не нарушал устойчивости транспортного средства;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lastRenderedPageBreak/>
        <w:t>не закрывал световые и сигнальные приборы, а также номерные знаки и регистрационные номера.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3.4.6. Транспортирование грузов должно производиться в таре или оснастке, которая указана в технологической документации на транспортирование данного груза.</w:t>
      </w:r>
    </w:p>
    <w:p w:rsidR="0077113F" w:rsidRDefault="007711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1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13F" w:rsidRDefault="00771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13F" w:rsidRDefault="0077113F">
            <w:pPr>
              <w:pStyle w:val="ConsPlusNormal"/>
              <w:jc w:val="both"/>
            </w:pPr>
            <w:r>
              <w:rPr>
                <w:color w:val="392C69"/>
              </w:rPr>
              <w:t xml:space="preserve">Взамен ГОСТ 12.4.026-76 Постановлением Госстандарта РФ от 19.09.2001 N 387-ст с 1 января 2003 года введен в действие </w:t>
            </w:r>
            <w:hyperlink r:id="rId22" w:history="1">
              <w:r>
                <w:rPr>
                  <w:color w:val="0000FF"/>
                </w:rPr>
                <w:t>ГОСТ Р 12.4.026-2001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</w:tr>
    </w:tbl>
    <w:p w:rsidR="0077113F" w:rsidRDefault="0077113F">
      <w:pPr>
        <w:pStyle w:val="ConsPlusNormal"/>
        <w:spacing w:before="280"/>
        <w:ind w:firstLine="540"/>
        <w:jc w:val="both"/>
      </w:pPr>
      <w:r>
        <w:t xml:space="preserve">3.4.7. Транспортирование опасных грузов по </w:t>
      </w:r>
      <w:hyperlink r:id="rId23" w:history="1">
        <w:r>
          <w:rPr>
            <w:color w:val="0000FF"/>
          </w:rPr>
          <w:t>ГОСТ 19433-88</w:t>
        </w:r>
      </w:hyperlink>
      <w:r>
        <w:t xml:space="preserve"> в таре, не соответствующей </w:t>
      </w:r>
      <w:hyperlink r:id="rId24" w:history="1">
        <w:r>
          <w:rPr>
            <w:color w:val="0000FF"/>
          </w:rPr>
          <w:t>ГОСТ 19822-88</w:t>
        </w:r>
      </w:hyperlink>
      <w:r>
        <w:t xml:space="preserve">, а также при отсутствии маркировки по </w:t>
      </w:r>
      <w:hyperlink r:id="rId25" w:history="1">
        <w:r>
          <w:rPr>
            <w:color w:val="0000FF"/>
          </w:rPr>
          <w:t>ГОСТ 14192-96</w:t>
        </w:r>
      </w:hyperlink>
      <w:r>
        <w:t xml:space="preserve"> и знака опасности по ГОСТ 12.4.026-76 не допускается.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3.4.8. При установке грузов неправильной формы и сложной конфигурации на транспортное средство, кроме грузов, которые не допускается кантовать, их следует располагать таким образом, чтобы центр тяжести занимал самое низкое положение.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3.4.9. В цехах с повышенным уровнем шума должна быть обеспечена возможность звукового или светового определения движущегося транспортного средства.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3.4.10. Перевозка людей на транспортных средствах допускается только при наличии дополнительных сидений, выполненных в соответствии с документацией предприятия-изготовителя транспортного средства.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3.4.11. Въезд во взрывоопасные помещения допускается только для транспортных средств во взрывобезопасном исполнении.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3.4.12. При транспортировании штучных грузов, уложенных выше бортов кузова или на платформе без бортов, они должны быть укреплены.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3.4.13. Бочки с жидкостями при транспортировании должны устанавливаться пробками вверх. При многорядном размещении каждый ряд должен укладываться на прокладках из досок с подклиниванием всех крайних рядов.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3.4.14. Стеклянную тару с жидкостями при транспортировании следует устанавливать в кузове стоя (горловиной вверх). При установке ее друг на друга необходимо между тарой ставить прокладки из досок.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3.4.15. Транспортировать легковоспламеняющиеся жидкости следует на специализированных транспортных средствах, имеющих соответствующие надписи и заземления металлическими цепочками с острием на конце. При транспортировании легковоспламеняющихся грузов в отдельных емкостях, установленных на транспортные средства, указанные емкости также должны иметь заземление.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3.4.16. Транспортирование пылящих грузов на бортовых транспортных средствах должно производиться в уплотненных кузовах, при этом должны быть приняты меры, исключающие их распыление при движении.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3.4.17. Транспортирование грузов с температурой выше 70 °С должно производиться на транспортных средствах, оборудованных металлическими кузовами.</w:t>
      </w:r>
    </w:p>
    <w:p w:rsidR="0077113F" w:rsidRDefault="007711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1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13F" w:rsidRDefault="00771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13F" w:rsidRDefault="0077113F">
            <w:pPr>
              <w:pStyle w:val="ConsPlusNormal"/>
              <w:jc w:val="both"/>
            </w:pPr>
            <w:r>
              <w:rPr>
                <w:color w:val="392C69"/>
              </w:rPr>
              <w:t>Приказом Минтранса РФ от 08.08.1995 N 73 утверждены "</w:t>
            </w:r>
            <w:hyperlink r:id="rId26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перевозки опасных грузов автомобильным транспортом".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</w:tr>
    </w:tbl>
    <w:p w:rsidR="0077113F" w:rsidRDefault="0077113F">
      <w:pPr>
        <w:pStyle w:val="ConsPlusNormal"/>
        <w:spacing w:before="280"/>
        <w:ind w:firstLine="540"/>
        <w:jc w:val="both"/>
      </w:pPr>
      <w:r>
        <w:t>3.4.18. Транспортные средства, предназначенные для перемещения баллонов с газами, нефтепродуктов и других легковоспламеняющихся жидкостей, должны оборудоваться искрогасителями на выхлопных трубах и средствами пожаротушения в соответствии с правилами по обеспечению безопасности перевозки опасных грузов автомобильным транспортом, утвержденными МВД СССР.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3.4.19. Баллоны со сжиженным газом следует транспортировать на подрессоренных транспортных средствах, при этом баллоны должны укладываться предохранительными колпаками в одну сторону поперек кузова и закрепляться.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3.4.20. Перевозить баллоны с газом в вертикальном положении следует только в специальных контейнерах.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3.4.21. (Исключен, Изм. N 1).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3.4.22. Легковоспламеняющиеся жидкости и ядовитые вещества допускается транспортировать с использованием электротранспорта только в качестве тягача, при этом он должен быть оборудован средствами пожаротушения.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3.4.23. Авто- и </w:t>
      </w:r>
      <w:proofErr w:type="spellStart"/>
      <w:r>
        <w:t>электропогрузчики</w:t>
      </w:r>
      <w:proofErr w:type="spellEnd"/>
      <w:r>
        <w:t xml:space="preserve"> следует использовать на площадках с твердым и ровным покрытием.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3.4.24. При перемещении грузов погрузчиками необходимо применять рабочие приспособления (вилочные захваты, крюки, ковши и др.) в соответствии с технологическими документами (МК, КТП, КТТП по </w:t>
      </w:r>
      <w:hyperlink r:id="rId27" w:history="1">
        <w:r>
          <w:rPr>
            <w:color w:val="0000FF"/>
          </w:rPr>
          <w:t>ГОСТ 3.1102-81</w:t>
        </w:r>
      </w:hyperlink>
      <w:r>
        <w:t xml:space="preserve">) и </w:t>
      </w:r>
      <w:hyperlink r:id="rId28" w:history="1">
        <w:r>
          <w:rPr>
            <w:color w:val="0000FF"/>
          </w:rPr>
          <w:t>ГОСТ 24366-80</w:t>
        </w:r>
      </w:hyperlink>
      <w:r>
        <w:t>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3.4.25. Погрузчики с вилочными захватами при транспортировании мелких или неустойчивых грузов должны быть оборудованы предохранительной рамкой или кареткой для упора груза при перемещении.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3.4.26. Удлинители вилочных захватов должны быть оборудованы соответствующими защелками или приспособлениями, надежно фиксирующими их на захватах.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3.4.27. При перерывах в работе и по окончании ее груз должен быть опущен.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3.4.28. Производить погрузчиком перемещение крупногабаритных грузов, ограничивающих видимость водителю, следует в сопровождении специально выделенного и проинструктированного сигнальщика.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3.4.29. Не допускается </w:t>
      </w:r>
      <w:proofErr w:type="spellStart"/>
      <w:r>
        <w:t>штабелирование</w:t>
      </w:r>
      <w:proofErr w:type="spellEnd"/>
      <w:r>
        <w:t xml:space="preserve"> груза без кабины или защитной решетки над рабочим местом водителя погрузчика и защитного ограждения каретки грузоподъемного устройства.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(Введен дополнительно, Изм. N 1).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3.5. Требования к промежуточному складированию грузов</w:t>
      </w:r>
    </w:p>
    <w:p w:rsidR="0077113F" w:rsidRDefault="007711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1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13F" w:rsidRDefault="00771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13F" w:rsidRDefault="0077113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Постановлением Госстроя СССР от 29.12.1985 N 263 с 1 января 1987 года введены в действие </w:t>
            </w:r>
            <w:hyperlink r:id="rId29" w:history="1">
              <w:r>
                <w:rPr>
                  <w:color w:val="0000FF"/>
                </w:rPr>
                <w:t>СНиП 2.09.03-85</w:t>
              </w:r>
            </w:hyperlink>
            <w:r>
              <w:rPr>
                <w:color w:val="392C69"/>
              </w:rPr>
              <w:t xml:space="preserve"> "Сооружения промышленных предприятий".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</w:tr>
    </w:tbl>
    <w:p w:rsidR="0077113F" w:rsidRDefault="0077113F">
      <w:pPr>
        <w:pStyle w:val="ConsPlusNormal"/>
        <w:spacing w:before="280"/>
        <w:ind w:firstLine="540"/>
        <w:jc w:val="both"/>
      </w:pPr>
      <w:r>
        <w:t>3.5.1. Эстакады и грузовые площадки для промежуточного складирования грузов - по нормам проектирования и сооружения промышленных предприятий, утвержденным Госстроем СССР.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3.5.2. Площадки для промежуточного складирования грузов должны находиться на расстоянии не менее 2,5 м от железнодорожных путей и автомобильных дорог.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3.5.3. Промежуточное складирование грузов должно производиться в зависимости от перемещаемого груза, тары, упаковки и технических средств, с помощью которых осуществляется складирование.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3.5.4. Грузовые площадки, предназначенные для промежуточного складирования грузов без движения по ним транспортных средств, должны быть рассчитаны при распределении груза с равномерностью не менее 250 кг на 1 м2.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3.5.5. Грузы, хранящиеся навалом, следует укладывать в штабели с крутизной, соответствующей углу естественного откоса складируемого материала. При необходимости следует устанавливать защитные решетки.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3.5.6. При промежуточном складировании грузов должны быть предусмотрены мероприятия и средства, обеспечивающие устойчивость и надежность уложенных грузов.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3.5.7. Грузы в таре и кипах следует укладывать в устойчивые штабели, высота которых должна быть определена по </w:t>
      </w:r>
      <w:hyperlink r:id="rId30" w:history="1">
        <w:r>
          <w:rPr>
            <w:color w:val="0000FF"/>
          </w:rPr>
          <w:t>ГОСТ 12.3.010-82</w:t>
        </w:r>
      </w:hyperlink>
      <w:r>
        <w:t>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Крупногабаритные и тяжеловесные грузы должны быть уложены в один ряд на подкладках.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jc w:val="center"/>
        <w:outlineLvl w:val="0"/>
      </w:pPr>
      <w:r>
        <w:t>4. ТРЕБОВАНИЯ К ОБСЛУЖИВАЮЩЕМУ ПЕРСОНАЛУ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ind w:firstLine="540"/>
        <w:jc w:val="both"/>
      </w:pPr>
      <w:r>
        <w:t xml:space="preserve">4.1. Порядок и виды обучения, организация инструктажа работающих - по </w:t>
      </w:r>
      <w:hyperlink r:id="rId31" w:history="1">
        <w:r>
          <w:rPr>
            <w:color w:val="0000FF"/>
          </w:rPr>
          <w:t>ГОСТ 12.0.004-90</w:t>
        </w:r>
      </w:hyperlink>
      <w:r>
        <w:t>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4.2. К управлению транспортными средствами погрузочно-разгрузочных работ допускаются лица не моложе 18 лет, прошедшие обучение по специальной программе и имеющие удостоверение на право управления транспортным средством и выполнения, соответствующего вида работ.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К управлению электрифицированным транспортом допускаются водители, имеющие первую квалификационную группу по технике безопасности.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4.3. Водитель транспортного средства, который работает с грузоподъемными механизмами, должен быть обучен по программе стропальщика, аттестован квалификационной комиссией и иметь удостоверение на право выполнения этих работ.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4.4. Лица, допущенные к обслуживанию транспортных средств по перевозке опасных грузов, должны проходить обучение безопасным приемам и методам труда по специальной программе с последующей аттестацией и иметь удостоверение.</w:t>
      </w:r>
    </w:p>
    <w:p w:rsidR="0077113F" w:rsidRDefault="007711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1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13F" w:rsidRDefault="00771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13F" w:rsidRDefault="0077113F">
            <w:pPr>
              <w:pStyle w:val="ConsPlusNormal"/>
              <w:jc w:val="both"/>
            </w:pPr>
            <w:r>
              <w:rPr>
                <w:color w:val="392C69"/>
              </w:rPr>
              <w:t xml:space="preserve">С 10 января 2001 года введены в действие Правила устройства и безопасной эксплуатации грузоподъемных кранов </w:t>
            </w:r>
            <w:hyperlink r:id="rId32" w:history="1">
              <w:r>
                <w:rPr>
                  <w:color w:val="0000FF"/>
                </w:rPr>
                <w:t>ПБ 10-382-00</w:t>
              </w:r>
            </w:hyperlink>
            <w:r>
              <w:rPr>
                <w:color w:val="392C69"/>
              </w:rPr>
              <w:t xml:space="preserve"> (Постановление Госгортехнадзора РФ от 04.11.2000 N 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</w:tr>
    </w:tbl>
    <w:p w:rsidR="0077113F" w:rsidRDefault="007711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1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13F" w:rsidRDefault="00771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13F" w:rsidRDefault="0077113F">
            <w:pPr>
              <w:pStyle w:val="ConsPlusNormal"/>
              <w:jc w:val="both"/>
            </w:pPr>
            <w:r>
              <w:rPr>
                <w:color w:val="392C69"/>
              </w:rPr>
              <w:t>Приказом Минтранса РФ от 08.08.1995 N 73 утверждены "</w:t>
            </w:r>
            <w:hyperlink r:id="rId33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перевозки опасных грузов автомобильным транспортом".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</w:tr>
    </w:tbl>
    <w:p w:rsidR="0077113F" w:rsidRDefault="007711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1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13F" w:rsidRDefault="00771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13F" w:rsidRDefault="0077113F">
            <w:pPr>
              <w:pStyle w:val="ConsPlusNormal"/>
              <w:jc w:val="both"/>
            </w:pPr>
            <w:r>
              <w:rPr>
                <w:color w:val="392C69"/>
              </w:rPr>
              <w:t>С 1 июля 2003 года введены в действие "</w:t>
            </w:r>
            <w:hyperlink r:id="rId34" w:history="1">
              <w:r>
                <w:rPr>
                  <w:color w:val="0000FF"/>
                </w:rPr>
                <w:t>Правила</w:t>
              </w:r>
            </w:hyperlink>
            <w:r>
              <w:rPr>
                <w:color w:val="392C69"/>
              </w:rPr>
              <w:t xml:space="preserve"> технической эксплуатации электроустановок потребителей", утвержденные Приказом Минэнерго РФ от 13.01.2003 N 6.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</w:tr>
    </w:tbl>
    <w:p w:rsidR="0077113F" w:rsidRDefault="0077113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7113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7113F" w:rsidRDefault="0077113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7113F" w:rsidRDefault="0077113F">
            <w:pPr>
              <w:pStyle w:val="ConsPlusNormal"/>
              <w:jc w:val="both"/>
            </w:pPr>
            <w:r>
              <w:rPr>
                <w:color w:val="392C69"/>
              </w:rPr>
              <w:t xml:space="preserve">"Правила техники безопасности при эксплуатации электроустановок потребителей" утратили силу в связи с введением в действие с 1 июля 2001 года Межотраслевых правил по охране труда (правила безопасности) при эксплуатации электроустановок </w:t>
            </w:r>
            <w:hyperlink r:id="rId35" w:history="1">
              <w:r>
                <w:rPr>
                  <w:color w:val="0000FF"/>
                </w:rPr>
                <w:t>ПОТ Р М-016-2001 РД 153-34.0-03.150-00</w:t>
              </w:r>
            </w:hyperlink>
            <w:r>
              <w:rPr>
                <w:color w:val="392C69"/>
              </w:rPr>
              <w:t>, утв. Приказом Минэнерго РФ от 27.12.2000 N 163).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7113F" w:rsidRDefault="0077113F">
            <w:pPr>
              <w:spacing w:after="1" w:line="0" w:lineRule="atLeast"/>
            </w:pPr>
          </w:p>
        </w:tc>
      </w:tr>
    </w:tbl>
    <w:p w:rsidR="0077113F" w:rsidRDefault="0077113F">
      <w:pPr>
        <w:pStyle w:val="ConsPlusNormal"/>
        <w:spacing w:before="280"/>
        <w:ind w:firstLine="540"/>
        <w:jc w:val="both"/>
      </w:pPr>
      <w:r>
        <w:t xml:space="preserve">4.5. Программы для обучения работающих, занятых перемещением грузов на предприятиях, должны составляться с учетом требований стандартов безопасности труда, правил дорожного движения и правил по обеспечению безопасности перевозки опасных грузов автомобильным транспортом, утвержденных МВД СССР, "Правил устройства и безопасной эксплуатации грузоподъемных кранов", утвержденных Госгортехнадзором СССР, "Правил технической эксплуатации электроустановок потребителей", "Правил техники безопасности при эксплуатации электроустановок потребителя", утвержденных </w:t>
      </w:r>
      <w:proofErr w:type="spellStart"/>
      <w:r>
        <w:t>Госэнергонадзором</w:t>
      </w:r>
      <w:proofErr w:type="spellEnd"/>
      <w:r>
        <w:t xml:space="preserve"> и других нормативно-технических документов.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jc w:val="center"/>
        <w:outlineLvl w:val="0"/>
      </w:pPr>
      <w:r>
        <w:t>5. ТРЕБОВАНИЯ К ПРИМЕНЕНИЮ СРЕДСТВ ЗАЩИТЫ РАБОТАЮЩИХ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ind w:firstLine="540"/>
        <w:jc w:val="both"/>
      </w:pPr>
      <w:r>
        <w:t xml:space="preserve">5.1. При перемещении грузов на предприятиях средства защиты работающих от воздействия опасных и вредных производственных факторов должны соответствовать требованиям </w:t>
      </w:r>
      <w:hyperlink r:id="rId36" w:history="1">
        <w:r>
          <w:rPr>
            <w:color w:val="0000FF"/>
          </w:rPr>
          <w:t>ГОСТ 12.4.011-89</w:t>
        </w:r>
      </w:hyperlink>
      <w:r>
        <w:t>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5.2. Работающие должны быть обеспечены средствами индивидуальной защиты с учетом воздействующих на них опасных и вредных производственных факторов в соответствии с отраслевыми нормами.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5.3. Все средства индивидуальной защиты, применяемые работающими при работах, связанных с внутризаводским перемещением грузов, должны подвергаться периодическим контрольным осмотрам и испытаниям в порядке и в сроки, установленные нормативно-технической документацией на эти средства.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5.4. Работающие, участвующие в выполнении погрузочно-разгрузочных работ грузоподъемными механизмами, должны носить защитные каски по ГОСТ 12.4.091-80 и </w:t>
      </w:r>
      <w:hyperlink r:id="rId37" w:history="1">
        <w:r>
          <w:rPr>
            <w:color w:val="0000FF"/>
          </w:rPr>
          <w:t>ГОСТ 12.4.128-83</w:t>
        </w:r>
      </w:hyperlink>
      <w:r>
        <w:t>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>(Измененная редакция, Изм. N 1).</w:t>
      </w:r>
    </w:p>
    <w:p w:rsidR="0077113F" w:rsidRDefault="0077113F">
      <w:pPr>
        <w:pStyle w:val="ConsPlusNormal"/>
        <w:spacing w:before="220"/>
        <w:ind w:firstLine="540"/>
        <w:jc w:val="both"/>
      </w:pPr>
      <w:r>
        <w:t xml:space="preserve">5.5. Хранение, дезинфекция, дегазация, дезактивация, стирка и ремонт спецодежды, </w:t>
      </w:r>
      <w:proofErr w:type="spellStart"/>
      <w:r>
        <w:t>спецобуви</w:t>
      </w:r>
      <w:proofErr w:type="spellEnd"/>
      <w:r>
        <w:t xml:space="preserve"> и других средств индивидуальной защиты работающих должны производиться в порядке, установленном органами санитарного надзора.</w:t>
      </w: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ind w:firstLine="540"/>
        <w:jc w:val="both"/>
      </w:pPr>
    </w:p>
    <w:p w:rsidR="0077113F" w:rsidRDefault="007711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478" w:rsidRDefault="00DB4478">
      <w:bookmarkStart w:id="0" w:name="_GoBack"/>
      <w:bookmarkEnd w:id="0"/>
    </w:p>
    <w:sectPr w:rsidR="00DB4478" w:rsidSect="0017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3F"/>
    <w:rsid w:val="0077113F"/>
    <w:rsid w:val="00D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06EE7-0F8C-43A2-BA19-FFDE84A0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AA398B2D929DB5305A8EC749F735BEA63F755ADB3FA9EC82FB47BB77AFF722D6C2E718D4CB9772FDFECA5x3o9N" TargetMode="External"/><Relationship Id="rId13" Type="http://schemas.openxmlformats.org/officeDocument/2006/relationships/hyperlink" Target="consultantplus://offline/ref=821AA398B2D929DB5305A8EC749F735BEA6AF150A2B3FA9EC82FB47BB77AFF722D6C2E718D4CB9772FDFECA5x3o9N" TargetMode="External"/><Relationship Id="rId18" Type="http://schemas.openxmlformats.org/officeDocument/2006/relationships/hyperlink" Target="consultantplus://offline/ref=821AA398B2D929DB5305A8EC749F735BE96BF556A1EEF0969123B67CB825FA673C3421729252BA6A33DDEExAo5N" TargetMode="External"/><Relationship Id="rId26" Type="http://schemas.openxmlformats.org/officeDocument/2006/relationships/hyperlink" Target="consultantplus://offline/ref=821AA398B2D929DB5305B7F9719F735BE961FF56AEB3FA9EC82FB47BB77AFF602D3422738C52B8733A89BDE36EC143C6AE53F8C82FF0A7x0o4N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1AA398B2D929DB5305A8EC749F735BE865F25DFCE4F8CF9D21B173E720EF76643B226D8C51A77631DFxEoEN" TargetMode="External"/><Relationship Id="rId34" Type="http://schemas.openxmlformats.org/officeDocument/2006/relationships/hyperlink" Target="consultantplus://offline/ref=821AA398B2D929DB5305B7F9719F735BE863F457ACB9A794C076B879B075A0772A7D2E728C52B97530D6B8F67F994CC5B14DFBD533F2A504x3o4N" TargetMode="External"/><Relationship Id="rId7" Type="http://schemas.openxmlformats.org/officeDocument/2006/relationships/hyperlink" Target="consultantplus://offline/ref=821AA398B2D929DB5305A8EC749F735BEA60F654ADB3FA9EC82FB47BB77AFF722D6C2E718D4CB9772FDFECA5x3o9N" TargetMode="External"/><Relationship Id="rId12" Type="http://schemas.openxmlformats.org/officeDocument/2006/relationships/hyperlink" Target="consultantplus://offline/ref=821AA398B2D929DB5305A8EC749F735BEA63F755ADB3FA9EC82FB47BB77AFF722D6C2E718D4CB9772FDFECA5x3o9N" TargetMode="External"/><Relationship Id="rId17" Type="http://schemas.openxmlformats.org/officeDocument/2006/relationships/hyperlink" Target="consultantplus://offline/ref=821AA398B2D929DB5305A8EC749F735BEA62F65EA9B3FA9EC82FB47BB77AFF722D6C2E718D4CB9772FDFECA5x3o9N" TargetMode="External"/><Relationship Id="rId25" Type="http://schemas.openxmlformats.org/officeDocument/2006/relationships/hyperlink" Target="consultantplus://offline/ref=821AA398B2D929DB5305A8EC749F735BEA67FF55A8B3FA9EC82FB47BB77AFF722D6C2E718D4CB9772FDFECA5x3o9N" TargetMode="External"/><Relationship Id="rId33" Type="http://schemas.openxmlformats.org/officeDocument/2006/relationships/hyperlink" Target="consultantplus://offline/ref=821AA398B2D929DB5305B7F9719F735BE961FF56AEB3FA9EC82FB47BB77AFF602D3422738C52B8733A89BDE36EC143C6AE53F8C82FF0A7x0o4N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1AA398B2D929DB5305A8EC749F735BEE64F151A1EEF0969123B67CB825FA673C3421729252BA6A33DDEExAo5N" TargetMode="External"/><Relationship Id="rId20" Type="http://schemas.openxmlformats.org/officeDocument/2006/relationships/hyperlink" Target="consultantplus://offline/ref=821AA398B2D929DB5305A8EC749F735BEA60F150A9B3FA9EC82FB47BB77AFF722D6C2E718D4CB9772FDFECA5x3o9N" TargetMode="External"/><Relationship Id="rId29" Type="http://schemas.openxmlformats.org/officeDocument/2006/relationships/hyperlink" Target="consultantplus://offline/ref=821AA398B2D929DB5305A8EC749F735BE860F25DFCE4F8CF9D21B173E720EF76643B226D8C51A77631DFxEo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AA398B2D929DB5305A8EC749F735BEA6BF55FA9B3FA9EC82FB47BB77AFF722D6C2E718D4CB9772FDFECA5x3o9N" TargetMode="External"/><Relationship Id="rId11" Type="http://schemas.openxmlformats.org/officeDocument/2006/relationships/hyperlink" Target="consultantplus://offline/ref=821AA398B2D929DB5305A8EC749F735BEA60F150A9B3FA9EC82FB47BB77AFF722D6C2E718D4CB9772FDFECA5x3o9N" TargetMode="External"/><Relationship Id="rId24" Type="http://schemas.openxmlformats.org/officeDocument/2006/relationships/hyperlink" Target="consultantplus://offline/ref=821AA398B2D929DB5305B4EC689F735BEA64F152A1EEF0969123B67CB825FA673C3421729252BA6A33DDEExAo5N" TargetMode="External"/><Relationship Id="rId32" Type="http://schemas.openxmlformats.org/officeDocument/2006/relationships/hyperlink" Target="consultantplus://offline/ref=821AA398B2D929DB5305A8EC749F735BEA62F65EA9B3FA9EC82FB47BB77AFF722D6C2E718D4CB9772FDFECA5x3o9N" TargetMode="External"/><Relationship Id="rId37" Type="http://schemas.openxmlformats.org/officeDocument/2006/relationships/hyperlink" Target="consultantplus://offline/ref=821AA398B2D929DB5305A8EC749F735BE366F755A1EEF0969123B67CB825FA673C3421729252BA6A33DDEExAo5N" TargetMode="External"/><Relationship Id="rId5" Type="http://schemas.openxmlformats.org/officeDocument/2006/relationships/hyperlink" Target="consultantplus://offline/ref=821AA398B2D929DB5305A8EC749F735BEA62F250AEB3FA9EC82FB47BB77AFF722D6C2E718D4CB9772FDFECA5x3o9N" TargetMode="External"/><Relationship Id="rId15" Type="http://schemas.openxmlformats.org/officeDocument/2006/relationships/hyperlink" Target="consultantplus://offline/ref=821AA398B2D929DB5305A8EC749F735BEC60F254A1EEF0969123B67CB825FA673C3421729252BA6A33DDEExAo5N" TargetMode="External"/><Relationship Id="rId23" Type="http://schemas.openxmlformats.org/officeDocument/2006/relationships/hyperlink" Target="consultantplus://offline/ref=821AA398B2D929DB5305A8EC749F735BEC6BF255A1EEF0969123B67CB825FA673C3421729252BA6A33DDEExAo5N" TargetMode="External"/><Relationship Id="rId28" Type="http://schemas.openxmlformats.org/officeDocument/2006/relationships/hyperlink" Target="consultantplus://offline/ref=821AA398B2D929DB5305A8EC749F735BE261F55EA1EEF0969123B67CB825FA673C3421729252BA6A33DDEExAo5N" TargetMode="External"/><Relationship Id="rId36" Type="http://schemas.openxmlformats.org/officeDocument/2006/relationships/hyperlink" Target="consultantplus://offline/ref=821AA398B2D929DB5305A8EC749F735BEA60F25DFCE4F8CF9D21B173E720EF76643B226D8C51A77631DFxEoEN" TargetMode="External"/><Relationship Id="rId10" Type="http://schemas.openxmlformats.org/officeDocument/2006/relationships/hyperlink" Target="consultantplus://offline/ref=821AA398B2D929DB5305A8EC749F735BEA63FE50A2B3FA9EC82FB47BB77AFF722D6C2E718D4CB9772FDFECA5x3o9N" TargetMode="External"/><Relationship Id="rId19" Type="http://schemas.openxmlformats.org/officeDocument/2006/relationships/hyperlink" Target="consultantplus://offline/ref=821AA398B2D929DB5305A8EC749F735BE96BF556A1EEF0969123B67CB825FA673C3421729252BA6A33DDEExAo5N" TargetMode="External"/><Relationship Id="rId31" Type="http://schemas.openxmlformats.org/officeDocument/2006/relationships/hyperlink" Target="consultantplus://offline/ref=821AA398B2D929DB5305A8EC749F735BE364F05DFCE4F8CF9D21B173E720EF76643B226D8C51A77631DFxEo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1AA398B2D929DB5305A8EC749F735BEA6BF153A9B3FA9EC82FB47BB77AFF722D6C2E718D4CB9772FDFECA5x3o9N" TargetMode="External"/><Relationship Id="rId14" Type="http://schemas.openxmlformats.org/officeDocument/2006/relationships/hyperlink" Target="consultantplus://offline/ref=821AA398B2D929DB5305A8EC749F735BEA6BF55FA9B3FA9EC82FB47BB77AFF722D6C2E718D4CB9772FDFECA5x3o9N" TargetMode="External"/><Relationship Id="rId22" Type="http://schemas.openxmlformats.org/officeDocument/2006/relationships/hyperlink" Target="consultantplus://offline/ref=821AA398B2D929DB5305A8EC749F735BEA60F150A9B3FA9EC82FB47BB77AFF722D6C2E718D4CB9772FDFECA5x3o9N" TargetMode="External"/><Relationship Id="rId27" Type="http://schemas.openxmlformats.org/officeDocument/2006/relationships/hyperlink" Target="consultantplus://offline/ref=821AA398B2D929DB5305A8EC749F735BEC60F254A1EEF0969123B67CB825FA673C3421729252BA6A33DDEExAo5N" TargetMode="External"/><Relationship Id="rId30" Type="http://schemas.openxmlformats.org/officeDocument/2006/relationships/hyperlink" Target="consultantplus://offline/ref=821AA398B2D929DB5305A8EC749F735BEC64FF5DFCE4F8CF9D21B173E720EF76643B226D8C51A77631DFxEoEN" TargetMode="External"/><Relationship Id="rId35" Type="http://schemas.openxmlformats.org/officeDocument/2006/relationships/hyperlink" Target="consultantplus://offline/ref=821AA398B2D929DB5305B7F9719F735BEC63F653AAB3FA9EC82FB47BB77AFF602D3422738C52B9723A89BDE36EC143C6AE53F8C82FF0A7x0o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3620</Words>
  <Characters>20637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Пискарёва Юлия Евгеньевна</dc:creator>
  <cp:keywords/>
  <dc:description/>
  <cp:lastModifiedBy>Пискарёва Юлия Евгеньевна</cp:lastModifiedBy>
  <cp:revision>1</cp:revision>
  <dcterms:created xsi:type="dcterms:W3CDTF">2022-03-21T13:40:00Z</dcterms:created>
  <dcterms:modified xsi:type="dcterms:W3CDTF">2022-03-21T13:41:00Z</dcterms:modified>
</cp:coreProperties>
</file>