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Введен в действие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Ростехрегулирования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185-ст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МЕЖГОСУДАРСТВЕННЫЙ СТАНДАРТ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СТАЛЬ УГЛЕРОДИСТАЯ ОБЫКНОВЕННОГО КАЧЕСТВА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A2E" w:rsidRP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МАРКИ</w:t>
      </w:r>
    </w:p>
    <w:p w:rsidR="00F52A2E" w:rsidRP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F52A2E" w:rsidRP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52A2E">
        <w:rPr>
          <w:rFonts w:ascii="Calibri" w:hAnsi="Calibri" w:cs="Calibri"/>
          <w:b/>
          <w:bCs/>
          <w:lang w:val="en-US"/>
        </w:rPr>
        <w:t>Common quality carbon steel.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Grades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380-2005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52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Изменения N 1</w:t>
              </w:r>
            </w:hyperlink>
            <w:r>
              <w:rPr>
                <w:rFonts w:ascii="Calibri" w:hAnsi="Calibri" w:cs="Calibri"/>
                <w:color w:val="392C69"/>
              </w:rPr>
              <w:t>, введенного в действие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Росстандарта от 28.12.2015 N 2206-ст)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2008 года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history="1">
        <w:r>
          <w:rPr>
            <w:rFonts w:ascii="Calibri" w:hAnsi="Calibri" w:cs="Calibri"/>
            <w:color w:val="0000FF"/>
          </w:rPr>
          <w:t>ГОСТ 1.0-92</w:t>
        </w:r>
      </w:hyperlink>
      <w:r>
        <w:rPr>
          <w:rFonts w:ascii="Calibri" w:hAnsi="Calibri" w:cs="Calibri"/>
        </w:rPr>
        <w:t xml:space="preserve"> "Межгосударственная система стандартизации. Основные положения" и </w:t>
      </w:r>
      <w:hyperlink r:id="rId9" w:history="1">
        <w:r>
          <w:rPr>
            <w:rFonts w:ascii="Calibri" w:hAnsi="Calibri" w:cs="Calibri"/>
            <w:color w:val="0000FF"/>
          </w:rPr>
          <w:t>ГОСТ 1.2-97</w:t>
        </w:r>
      </w:hyperlink>
      <w:r>
        <w:rPr>
          <w:rFonts w:ascii="Calibri" w:hAnsi="Calibri" w:cs="Calibri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стандарте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Научно-исследовательским институтом "УкрНИИмет" Украинского государственного научно-технического центра "Энергосталь"; Межгосударственным техническим комитетом по стандартизации МТК 327 "Прокат сортовой, фасонный и специальные профили".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Государственным комитетом Украины по вопросам технического регулирования и потребительской политики.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Принят Межгосударственным советом по стандартизации, метрологии и сертификации (протокол N 28 от 9 декабря 2005 г.).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принятие стандарта проголосовали: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84"/>
        <w:gridCol w:w="4139"/>
      </w:tblGrid>
      <w:tr w:rsidR="00F52A2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наименование страны по МК (ИСО 3166) 004-97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 по МК (ИСО 3166) 004-97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национального органа по стандартизации</w:t>
            </w:r>
          </w:p>
        </w:tc>
      </w:tr>
      <w:tr w:rsidR="00F52A2E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Азербайджан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AZ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Азстандарт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Армения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Минторгэкономразвития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Беларусь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Республики Беларусь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Казахстан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KZ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Республики Казахстан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Кыргызстан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Кыргызстандарт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Молдова-Стандарт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техническому регулированию и метрологии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Таджикистан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Таджикстандарт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Узбекистан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Узстандарт</w:t>
            </w:r>
          </w:p>
        </w:tc>
      </w:tr>
      <w:tr w:rsidR="00F52A2E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UA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Госпотребстандарт Украины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373" w:history="1">
        <w:r>
          <w:rPr>
            <w:rFonts w:ascii="Calibri" w:hAnsi="Calibri" w:cs="Calibri"/>
            <w:color w:val="0000FF"/>
          </w:rPr>
          <w:t>Приложение Б</w:t>
        </w:r>
      </w:hyperlink>
      <w:r>
        <w:rPr>
          <w:rFonts w:ascii="Calibri" w:hAnsi="Calibri" w:cs="Calibri"/>
        </w:rPr>
        <w:t xml:space="preserve"> настоящего стандарта соответствует международным стандартам: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ИСО 630:1995 "Конструкционные стали. Прокат толстолистовой, широкополосный, сортовые и фасонные профили" (ISO 630:1995 "Structural steels - Plates, wide flats, bars, sections and profiles", NEQ);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ИСО 1052:1982 "Сталь общего назначения" (ISO 1052:1982 "Steels for general engineering purposes", NEQ) в части требований к химическому составу стали.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Приказом Федерального агентства по техническому регулированию и метрологии от 20 июля 2007 г. N 185-ст межгосударственный стандарт ГОСТ 380-2005 введен в действие в качестве национального стандарта Российской Федерации с 1 января 2008 г.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Взамен </w:t>
      </w:r>
      <w:hyperlink r:id="rId10" w:history="1">
        <w:r>
          <w:rPr>
            <w:rFonts w:ascii="Calibri" w:hAnsi="Calibri" w:cs="Calibri"/>
            <w:color w:val="0000FF"/>
          </w:rPr>
          <w:t>ГОСТ 380-94</w:t>
        </w:r>
      </w:hyperlink>
      <w:r>
        <w:rPr>
          <w:rFonts w:ascii="Calibri" w:hAnsi="Calibri" w:cs="Calibri"/>
        </w:rPr>
        <w:t>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углеродистую сталь обыкновенного качества, предназначенную для изготовления горячекатаного проката: сортового, фасонного, толстолистового, тонколистового, широкополосного и холоднокатаного тонколистового, а также слитков, блюмов, слябов, сутунки, заготовки катаной и непрерывнолитой, труб, поковок и штамповок, лент, проволоки, метизов и др.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межгосударственные стандарты: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ГОСТ 7565-81</w:t>
        </w:r>
      </w:hyperlink>
      <w:r>
        <w:rPr>
          <w:rFonts w:ascii="Calibri" w:hAnsi="Calibri" w:cs="Calibri"/>
        </w:rPr>
        <w:t xml:space="preserve"> (ИСО 377-2-89) Чугун, сталь и сплавы. Метод отбора проб для определения химического состава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 xml:space="preserve"> Металлопродукция. Приемка, маркировка, упаковка, транспортирование и хранение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ГОСТ 12359-99</w:t>
        </w:r>
      </w:hyperlink>
      <w:r>
        <w:rPr>
          <w:rFonts w:ascii="Calibri" w:hAnsi="Calibri" w:cs="Calibri"/>
        </w:rPr>
        <w:t xml:space="preserve"> (ИСО 4945-77) Стали углеродистые, легированные и высоколегированные. Методы определения азота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ГОСТ 17745-90</w:t>
        </w:r>
      </w:hyperlink>
      <w:r>
        <w:rPr>
          <w:rFonts w:ascii="Calibri" w:hAnsi="Calibri" w:cs="Calibri"/>
        </w:rPr>
        <w:t xml:space="preserve"> Стали и сплавы. Методы определения газов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ГОСТ 18895-97</w:t>
        </w:r>
      </w:hyperlink>
      <w:r>
        <w:rPr>
          <w:rFonts w:ascii="Calibri" w:hAnsi="Calibri" w:cs="Calibri"/>
        </w:rPr>
        <w:t xml:space="preserve"> Сталь. Метод фотоэлектрического спектрального анализа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22536.0-87</w:t>
        </w:r>
      </w:hyperlink>
      <w:r>
        <w:rPr>
          <w:rFonts w:ascii="Calibri" w:hAnsi="Calibri" w:cs="Calibri"/>
        </w:rPr>
        <w:t xml:space="preserve"> Сталь углеродистая и чугун нелегированный. Общие требования к методам анализа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22536.1-88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общего углерода и графита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ГОСТ 22536.2-87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серы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ГОСТ 22536.3-88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фосфора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ГОСТ 22536.4-88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кремния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ГОСТ 22536.5-87</w:t>
        </w:r>
      </w:hyperlink>
      <w:r>
        <w:rPr>
          <w:rFonts w:ascii="Calibri" w:hAnsi="Calibri" w:cs="Calibri"/>
        </w:rPr>
        <w:t xml:space="preserve"> (ИСО 629-82) Сталь углеродистая и чугун нелегированный. Методы определения марганца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ГОСТ 22536.6-88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мышьяка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ГОСТ 22536.7-88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хрома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ГОСТ 22536.8-87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меди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ГОСТ 22536.9-88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никеля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ГОСТ 22536.10-88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алюминия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ГОСТ 22536.11-87</w:t>
        </w:r>
      </w:hyperlink>
      <w:r>
        <w:rPr>
          <w:rFonts w:ascii="Calibri" w:hAnsi="Calibri" w:cs="Calibri"/>
        </w:rPr>
        <w:t xml:space="preserve"> Сталь углеродистая и чугун нелегированный. Методы определения титана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ГОСТ 27809-95</w:t>
        </w:r>
      </w:hyperlink>
      <w:r>
        <w:rPr>
          <w:rFonts w:ascii="Calibri" w:hAnsi="Calibri" w:cs="Calibri"/>
        </w:rPr>
        <w:t xml:space="preserve"> Чугун и сталь. Методы спектрографического анализа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ГОСТ 28033-89</w:t>
        </w:r>
      </w:hyperlink>
      <w:r>
        <w:rPr>
          <w:rFonts w:ascii="Calibri" w:hAnsi="Calibri" w:cs="Calibri"/>
        </w:rPr>
        <w:t xml:space="preserve"> Сталь. Метод рентгенофлюоресцентного анализа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Марки стали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Углеродистую сталь обыкновенного качества изготовляют следующих марок: Ст0, Ст1кп, Ст1пс, Ст1сп, Ст2кп, Ст2пс, Ст2сп, Ст3кп, Ст3пс, Ст3сп, Ст3Гпс, Ст3Гсп, Ст4кп, Ст4пс, Ст4сп, Ст5пс, Ст5сп, Ст5Гпс, Ст6пс, Ст6сп.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Буквы "Ст" обозначают "Сталь", цифры - условный номер марки в зависимости от химического состава, буква "Г" - марганец при его массовой доле в стали 0,80 % и более, буквы "кп", "пс", "сп" - степень раскисления стали: "кп" - кипящая, "пс" - полуспокойная, "сп" - спокойная.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Сопоставление марок стали по настоящему стандарту и международным стандартам ИСО 630 и ИСО 1052 приведено в </w:t>
      </w:r>
      <w:hyperlink w:anchor="Par29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>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3.3. Требования к химическому составу стали марок Е 185 (Fe 310), Е 235 (Fe 360), Е 275 (Fe 430), Е 355 (Fe 510), Fe 490, Fe 590, Fe 690 по международным стандартам ИСО 630 </w:t>
      </w:r>
      <w:hyperlink w:anchor="Par592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 и ИСО 1052 </w:t>
      </w:r>
      <w:hyperlink w:anchor="Par593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 приведены в </w:t>
      </w:r>
      <w:hyperlink w:anchor="Par373" w:history="1">
        <w:r>
          <w:rPr>
            <w:rFonts w:ascii="Calibri" w:hAnsi="Calibri" w:cs="Calibri"/>
            <w:color w:val="0000FF"/>
          </w:rPr>
          <w:t>Приложении Б</w:t>
        </w:r>
      </w:hyperlink>
      <w:r>
        <w:rPr>
          <w:rFonts w:ascii="Calibri" w:hAnsi="Calibri" w:cs="Calibri"/>
        </w:rPr>
        <w:t>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Степень раскисления, если она не указана в заказе, устанавливает изготовитель.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химическому составу стали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Химический состав стали (основные элементы) по анализу ковшевой пробы должен соответствовать нормам, указанным в таблице 1.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процентах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0"/>
      </w:tblGrid>
      <w:tr w:rsidR="00F52A2E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стали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химических элементов</w:t>
            </w:r>
          </w:p>
        </w:tc>
      </w:tr>
      <w:tr w:rsidR="00F52A2E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марганца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кремния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Ст1кп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0,06 - 0,12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0,25 - 0,50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0,06 - 0,12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0,25 - 0,50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0,06 - 0,12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0,25 - 0,50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Ст2кп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0,09 - 0,15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0,25 - 0,50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0,09 - 0,15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0,25 - 0,50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0,09 - 0,15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0,25 - 0,50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Ст3кп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0,14 - 0,22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0,30 - 0,60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0,14 - 0,22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0,40 - 0,65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0,14 - 0,22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0,40 - 0,65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Ст3Гпс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0,14 - 0,22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0,80 - 1,10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Ст3Гсп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0,14 - 0,20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0,80 - 1,10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Ст4кп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0,18 - 0,27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0,40 - 0,70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0,05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Ст4пс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0,18 - 0,27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0,40 - 0,70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Ст4сп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0,18 - 0,27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0,40 - 0,70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0,28 - 0,37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0,50 - 0,80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0,28 - 0,37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0,50 - 0,80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Ст5Гпс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0,22 - 0,30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0,80 - 1,20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Ст6пс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0,38 - 0,49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0,50 - 0,80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0,05 - 0,15</w:t>
            </w:r>
          </w:p>
        </w:tc>
      </w:tr>
      <w:tr w:rsidR="00F52A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Ст6сп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0,38 - 0,49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0,50 - 0,80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0,15 - 0,30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3"/>
      <w:bookmarkEnd w:id="0"/>
      <w:r>
        <w:rPr>
          <w:rFonts w:ascii="Calibri" w:hAnsi="Calibri" w:cs="Calibri"/>
        </w:rPr>
        <w:t>4.2. Допускается изготовление стали всех марок, кроме предназначенной для проката, используемого в судостроении и вагоностроении, без ограничения нижнего предела массовой доли углерода и марганца при условии обеспечения требуемого уровня механических свойств.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стали марок Ст2кп, Ст3кп и Ст4кп, предназначенной для изготовления сортового и фасонного проката, допускается повышение массовой доли кремния до 0,07%.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 ред. </w:t>
      </w:r>
      <w:hyperlink r:id="rId3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28.12.2015 N 2206-ст)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раскислении полуспокойной стали алюминием, титаном или другими раскислителями, не содержащими кремний, а также несколькими раскислителями (ферросилицием и алюминием, ферросилицием и титаном и др.) массовая доля кремния в стали допускается менее 0,05%. Раскисление титаном, алюминием и другими раскислителями, не содержащими кремний, указывают в документе о качестве.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Массовая доля хрома, никеля и меди в стали всех марок, кроме Ст0, должна быть не более 0,30% каждого. В стали марки Ст0 массовая доля хрома, никеля и меди не нормируется.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стали, изготовленной скрап-процессом, допускается массовая доля меди до 0,40%, хрома и никеля - до 0,35% каждого. При этом в стали марок Ст3кп, Ст3пс, Ст3сп, Ст3Гпс и Ст3Гсп массовая доля углерода должна быть не более 0,20%.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Массовая доля серы в стали всех марок, кроме Ст0, должна быть не более 0,050%, фосфора - не более 0,040%. В стали марки Ст0 массовая доля серы должна быть не более 0,060%, фосфора - не более 0,070%.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Массовая доля азота в стали должна быть не более: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выплавленной в электропечах - 0,012%;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мартеновской и конвертерной - 0,010%.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повышение массовой доли азота в стали до 0,013%, при условии снижения нормы массовой доли фосфора по 4.5 не менее чем на 0,005% при каждом повышении массовой доли азота на 0,001%.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Массовая доля мышьяка в стали всех марок, кроме Ст0, должна быть не более 0,080%. Массовая доля мышьяка в стали марки Ст0 не нормируется.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Предельные отклонения по химическому составу готового проката, слитков, заготовок, поковок и изделий дальнейшего передела должны соответствовать нормам, указанным в таблице 2.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процентах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F52A2E"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Предельное отклонение по химическому составу</w:t>
            </w:r>
          </w:p>
        </w:tc>
      </w:tr>
      <w:tr w:rsidR="00F52A2E"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Кипящая сталь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Полуспокойная и спокойная сталь</w:t>
            </w:r>
          </w:p>
        </w:tc>
      </w:tr>
      <w:tr w:rsidR="00F52A2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Углерод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+/- 0,03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+0,03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-0,02</w:t>
            </w:r>
          </w:p>
        </w:tc>
      </w:tr>
      <w:tr w:rsidR="00F52A2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Марганец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+0,05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+0,05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-0,03</w:t>
            </w:r>
          </w:p>
        </w:tc>
      </w:tr>
      <w:tr w:rsidR="00F52A2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+0,03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-0,02</w:t>
            </w:r>
          </w:p>
        </w:tc>
      </w:tr>
      <w:tr w:rsidR="00F52A2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+0,005</w:t>
            </w:r>
          </w:p>
        </w:tc>
      </w:tr>
      <w:tr w:rsidR="00F52A2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+0,005</w:t>
            </w:r>
          </w:p>
        </w:tc>
      </w:tr>
      <w:tr w:rsidR="00F52A2E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+0,002</w:t>
            </w:r>
          </w:p>
        </w:tc>
      </w:tr>
      <w:tr w:rsidR="00F52A2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Примечание. Для химических элементов, массовая доля которых согласно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4.2</w:t>
              </w:r>
            </w:hyperlink>
            <w:r>
              <w:rPr>
                <w:rFonts w:ascii="Calibri" w:hAnsi="Calibri" w:cs="Calibri"/>
              </w:rPr>
              <w:t xml:space="preserve"> ограничена только верхним пределом, применяют плюсовые предельные отклонения.</w:t>
            </w:r>
          </w:p>
        </w:tc>
      </w:tr>
      <w:tr w:rsidR="00F52A2E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(примечание введено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Изменением N 1</w:t>
              </w:r>
            </w:hyperlink>
            <w:r>
              <w:rPr>
                <w:rFonts w:ascii="Calibri" w:hAnsi="Calibri" w:cs="Calibri"/>
              </w:rPr>
              <w:t>, введенным в действие Приказом Росстандарта от 28.12.2015 N 2206-ст)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Методы контроля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Методы отбора проб для определения химического состава стали - по </w:t>
      </w:r>
      <w:hyperlink r:id="rId32" w:history="1">
        <w:r>
          <w:rPr>
            <w:rFonts w:ascii="Calibri" w:hAnsi="Calibri" w:cs="Calibri"/>
            <w:color w:val="0000FF"/>
          </w:rPr>
          <w:t>ГОСТ 7565</w:t>
        </w:r>
      </w:hyperlink>
      <w:r>
        <w:rPr>
          <w:rFonts w:ascii="Calibri" w:hAnsi="Calibri" w:cs="Calibri"/>
        </w:rPr>
        <w:t>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Химический анализ стали - по </w:t>
      </w:r>
      <w:hyperlink r:id="rId33" w:history="1">
        <w:r>
          <w:rPr>
            <w:rFonts w:ascii="Calibri" w:hAnsi="Calibri" w:cs="Calibri"/>
            <w:color w:val="0000FF"/>
          </w:rPr>
          <w:t>ГОСТ 12359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ГОСТ 17745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ГОСТ 18895</w:t>
        </w:r>
      </w:hyperlink>
      <w:r>
        <w:rPr>
          <w:rFonts w:ascii="Calibri" w:hAnsi="Calibri" w:cs="Calibri"/>
        </w:rPr>
        <w:t xml:space="preserve">, ГОСТ 22536.0 - ГОСТ 22536.11, </w:t>
      </w:r>
      <w:hyperlink r:id="rId36" w:history="1">
        <w:r>
          <w:rPr>
            <w:rFonts w:ascii="Calibri" w:hAnsi="Calibri" w:cs="Calibri"/>
            <w:color w:val="0000FF"/>
          </w:rPr>
          <w:t>ГОСТ 27809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ГОСТ 28033</w:t>
        </w:r>
      </w:hyperlink>
      <w:r>
        <w:rPr>
          <w:rFonts w:ascii="Calibri" w:hAnsi="Calibri" w:cs="Calibri"/>
        </w:rPr>
        <w:t xml:space="preserve"> или другими методами, утвержденными в установленном порядке и обеспечивающими необходимую точность.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разногласий между изготовителем и потребителем оценку проводят методами контроля, предусмотренными настоящим стандартом.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Определение массовой доли хрома, никеля, меди, мышьяка, азота, а в кипящей стали также кремния допускается не проводить при условии гарантии обеспечения норм изготовителем.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Маркировка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Маркировку продукции из углеродистой стали обыкновенного качества проводят по нормативным документам на конкретный вид металлопродукции с учетом требований </w:t>
      </w:r>
      <w:hyperlink r:id="rId38" w:history="1">
        <w:r>
          <w:rPr>
            <w:rFonts w:ascii="Calibri" w:hAnsi="Calibri" w:cs="Calibri"/>
            <w:color w:val="0000FF"/>
          </w:rPr>
          <w:t>ГОСТ 7566</w:t>
        </w:r>
      </w:hyperlink>
      <w:r>
        <w:rPr>
          <w:rFonts w:ascii="Calibri" w:hAnsi="Calibri" w:cs="Calibri"/>
        </w:rPr>
        <w:t>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либо при наличии в нормативных документах на прокат требований по цветной маркировке ее дополнительно наносят несмываемой краской цветами, указанными в таблице 3.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4479"/>
      </w:tblGrid>
      <w:tr w:rsidR="00F52A2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стали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 маркировки</w:t>
            </w:r>
          </w:p>
        </w:tc>
      </w:tr>
      <w:tr w:rsidR="00F52A2E"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и зеленый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Желтый и черный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Ст3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Ст3Гпс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и коричневый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Ст3Гсп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Синий и коричневый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Ст4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Ст5Гпс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Зеленый и коричневый</w:t>
            </w:r>
          </w:p>
        </w:tc>
      </w:tr>
      <w:tr w:rsidR="00F52A2E"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Ст6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Синий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А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93"/>
      <w:bookmarkEnd w:id="1"/>
      <w:r>
        <w:rPr>
          <w:rFonts w:ascii="Calibri" w:hAnsi="Calibri" w:cs="Calibri"/>
        </w:rPr>
        <w:t>ОБОЗНАЧЕНИЕ МАРОК СТАЛИ ПО НАСТОЯЩЕМУ СТАНДАРТУ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МЕЖДУНАРОДНЫМ СТАНДАРТАМ ИСО 630:1995, ИСО 1052:1982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А.1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2948"/>
      </w:tblGrid>
      <w:tr w:rsidR="00F52A2E"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стали по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380:2005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ИСО 630:1995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ИСО 1052:1982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185 (Fe 310)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Ст1кп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Ст1сп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Ст2кп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Ст2сп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Ст3кп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235-А (Fe 360-A)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235-В (Fe 360-B)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235-С (Fe 360-C)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Ст3Гпс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235-В (Fe 360-B)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Ст3Гсп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235-С (Fe 360-C)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235-D (Fe 360-D)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Ст4кп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275-А (Fe 430-A)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Ст4пс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275-В (Fe 430-B)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Ст4сп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275-С (Fe 430-C)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275-D (Fe 430-D)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490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355-C (Fe 510-C)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490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Ст5Гпс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490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Ст6пс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590</w:t>
            </w:r>
          </w:p>
        </w:tc>
      </w:tr>
      <w:tr w:rsidR="00F52A2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Ст6сп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590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690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Б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3"/>
      <w:bookmarkEnd w:id="2"/>
      <w:r>
        <w:rPr>
          <w:rFonts w:ascii="Calibri" w:hAnsi="Calibri" w:cs="Calibri"/>
        </w:rPr>
        <w:t>ТРЕБОВАНИЯ К СТАЛИ ПО МЕЖДУНАРОДНЫМ СТАНДАРТАМ ИСО 630:1995,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ИСО 1052:1982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Б.1. Химический состав стали по анализу ковшевой пробы должен соответствовать нормам, приведенным в таблице Б.1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Б.1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52A2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474"/>
        <w:gridCol w:w="1134"/>
        <w:gridCol w:w="1191"/>
        <w:gridCol w:w="907"/>
        <w:gridCol w:w="1155"/>
        <w:gridCol w:w="1134"/>
        <w:gridCol w:w="1320"/>
      </w:tblGrid>
      <w:tr w:rsidR="00F52A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Марка стали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качества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Толщина проката, мм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химических элементов, %, не более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раскисления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углерода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2A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185 (Fe 310)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235 (Fe 360)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16 до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GF</w:t>
            </w:r>
          </w:p>
        </w:tc>
      </w:tr>
      <w:tr w:rsidR="00F52A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 275 (Fe 430)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GF</w:t>
            </w:r>
          </w:p>
        </w:tc>
      </w:tr>
      <w:tr w:rsidR="00F52A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355 (Fe 510)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GF</w:t>
            </w:r>
          </w:p>
        </w:tc>
      </w:tr>
      <w:tr w:rsidR="00F52A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GF</w:t>
            </w:r>
          </w:p>
        </w:tc>
      </w:tr>
      <w:tr w:rsidR="00F52A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Fe 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590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52A2E">
        <w:tc>
          <w:tcPr>
            <w:tcW w:w="1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 1. Знак "-" означает, что показатель не нормируется.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 2. NE - некипящая сталь.</w:t>
            </w:r>
          </w:p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 3. GF - мелкозернистая спокойная сталь. Рекомендуемая массовая доля общего алюминия - не менее 0,020%.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52A2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Б.2. Сталь марок Fe 490, Fe 590 и Fe 690 изготовляют полуспокойной и спокойной.</w:t>
      </w:r>
    </w:p>
    <w:p w:rsid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 Предельные отклонения химического состава в готовом прокате должны соответствовать приведенным в таблице Б.2.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Б.2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процентах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1"/>
        <w:gridCol w:w="4479"/>
      </w:tblGrid>
      <w:tr w:rsidR="00F52A2E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Предельное отклонение по химическому составу</w:t>
            </w:r>
          </w:p>
        </w:tc>
      </w:tr>
      <w:tr w:rsidR="00F52A2E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Углерод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+0,03</w:t>
            </w:r>
          </w:p>
        </w:tc>
      </w:tr>
      <w:tr w:rsidR="00F52A2E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Марганец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+0,10</w:t>
            </w:r>
          </w:p>
        </w:tc>
      </w:tr>
      <w:tr w:rsidR="00F52A2E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+0,05</w:t>
            </w:r>
          </w:p>
        </w:tc>
      </w:tr>
      <w:tr w:rsidR="00F52A2E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Фосфор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+0,010</w:t>
            </w:r>
          </w:p>
        </w:tc>
      </w:tr>
      <w:tr w:rsidR="00F52A2E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2E" w:rsidRDefault="00F52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+0,010</w:t>
            </w:r>
          </w:p>
        </w:tc>
      </w:tr>
    </w:tbl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2"/>
      <w:bookmarkEnd w:id="3"/>
      <w:r>
        <w:rPr>
          <w:rFonts w:ascii="Calibri" w:hAnsi="Calibri" w:cs="Calibri"/>
        </w:rPr>
        <w:t>[1] ИСО 630:1995 Конструкционные стали. Прокат толстолистовой, широкополосный, сортовые и фасонные профили (ISO 630:1995 Structural steels - Plates, wide flats, bars, sections and profiles)</w:t>
      </w:r>
    </w:p>
    <w:p w:rsidR="00F52A2E" w:rsidRPr="00F52A2E" w:rsidRDefault="00F52A2E" w:rsidP="00F52A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4" w:name="Par593"/>
      <w:bookmarkEnd w:id="4"/>
      <w:r w:rsidRPr="00F52A2E">
        <w:rPr>
          <w:rFonts w:ascii="Calibri" w:hAnsi="Calibri" w:cs="Calibri"/>
          <w:lang w:val="en-US"/>
        </w:rPr>
        <w:t xml:space="preserve">[2] </w:t>
      </w:r>
      <w:r>
        <w:rPr>
          <w:rFonts w:ascii="Calibri" w:hAnsi="Calibri" w:cs="Calibri"/>
        </w:rPr>
        <w:t>ИСО</w:t>
      </w:r>
      <w:r w:rsidRPr="00F52A2E">
        <w:rPr>
          <w:rFonts w:ascii="Calibri" w:hAnsi="Calibri" w:cs="Calibri"/>
          <w:lang w:val="en-US"/>
        </w:rPr>
        <w:t xml:space="preserve"> 1052:1982 </w:t>
      </w:r>
      <w:r>
        <w:rPr>
          <w:rFonts w:ascii="Calibri" w:hAnsi="Calibri" w:cs="Calibri"/>
        </w:rPr>
        <w:t>Сталь</w:t>
      </w:r>
      <w:r w:rsidRPr="00F52A2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общего</w:t>
      </w:r>
      <w:r w:rsidRPr="00F52A2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назначения</w:t>
      </w:r>
      <w:r w:rsidRPr="00F52A2E">
        <w:rPr>
          <w:rFonts w:ascii="Calibri" w:hAnsi="Calibri" w:cs="Calibri"/>
          <w:lang w:val="en-US"/>
        </w:rPr>
        <w:t xml:space="preserve"> (ISO 1052:1982 Steels for general engineering purposes)</w:t>
      </w:r>
    </w:p>
    <w:p w:rsidR="00F52A2E" w:rsidRP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52A2E" w:rsidRPr="00F52A2E" w:rsidRDefault="00F52A2E" w:rsidP="00F52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52A2E" w:rsidRPr="00F52A2E" w:rsidRDefault="00F52A2E" w:rsidP="00F52A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val="en-US"/>
        </w:rPr>
      </w:pPr>
    </w:p>
    <w:p w:rsidR="003A4EC1" w:rsidRPr="00F52A2E" w:rsidRDefault="003A4EC1">
      <w:pPr>
        <w:rPr>
          <w:lang w:val="en-US"/>
        </w:rPr>
      </w:pPr>
      <w:bookmarkStart w:id="5" w:name="_GoBack"/>
      <w:bookmarkEnd w:id="5"/>
    </w:p>
    <w:sectPr w:rsidR="003A4EC1" w:rsidRPr="00F52A2E" w:rsidSect="00ED47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68"/>
    <w:rsid w:val="003A4EC1"/>
    <w:rsid w:val="00900468"/>
    <w:rsid w:val="00F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0D29510C61254B105242921A9444B1A35C7C8F08E5D6D21F3637E0EB1B7A4FF158D278DEE83D0B38240F5C7m8L" TargetMode="External"/><Relationship Id="rId13" Type="http://schemas.openxmlformats.org/officeDocument/2006/relationships/hyperlink" Target="consultantplus://offline/ref=6C70D29510C61254B10538293DA9444B1C32C7C9FCD3576578FF617901EEB2B1EE4D822492F080CDAF8042CFm5L" TargetMode="External"/><Relationship Id="rId18" Type="http://schemas.openxmlformats.org/officeDocument/2006/relationships/hyperlink" Target="consultantplus://offline/ref=6C70D29510C61254B105242921A9444B1A35CEC5F38E5D6D21F3637E0EB1B7A4FF158D278DEE83D0B38240F5C7m8L" TargetMode="External"/><Relationship Id="rId26" Type="http://schemas.openxmlformats.org/officeDocument/2006/relationships/hyperlink" Target="consultantplus://offline/ref=6C70D29510C61254B105242921A9444B1F37CAC8FCD3576578FF617901EEB2B1EE4D822492F080CDAF8042CFm5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70D29510C61254B105242921A9444B1A35C8C8F08E5D6D21F3637E0EB1B7A4FF158D278DEE83D0B38240F5C7m8L" TargetMode="External"/><Relationship Id="rId34" Type="http://schemas.openxmlformats.org/officeDocument/2006/relationships/hyperlink" Target="consultantplus://offline/ref=6C70D29510C61254B105242921A9444B1E36CECCFCD3576578FF617901EEB2B1EE4D822492F080CDAF8042CFm5L" TargetMode="External"/><Relationship Id="rId7" Type="http://schemas.openxmlformats.org/officeDocument/2006/relationships/hyperlink" Target="consultantplus://offline/ref=6C70D29510C61254B1053B3C24A9444B1932CAC4F284006729AA6F7C09BEE8A1F8048D248CF083D3AB8B14A63EF6AC72F2F8562A80E477BAC1mFL" TargetMode="External"/><Relationship Id="rId12" Type="http://schemas.openxmlformats.org/officeDocument/2006/relationships/hyperlink" Target="consultantplus://offline/ref=6C70D29510C61254B105242921A9444B1237C8C4FCD3576578FF617901EEB2B1EE4D822492F080CDAF8042CFm5L" TargetMode="External"/><Relationship Id="rId17" Type="http://schemas.openxmlformats.org/officeDocument/2006/relationships/hyperlink" Target="consultantplus://offline/ref=6C70D29510C61254B105242921A9444B1F37CAC9FCD3576578FF617901EEB2B1EE4D822492F080CDAF8042CFm5L" TargetMode="External"/><Relationship Id="rId25" Type="http://schemas.openxmlformats.org/officeDocument/2006/relationships/hyperlink" Target="consultantplus://offline/ref=6C70D29510C61254B105242921A9444B1F36CBC5FCD3576578FF617901EEB2B1EE4D822492F080CDAF8042CFm5L" TargetMode="External"/><Relationship Id="rId33" Type="http://schemas.openxmlformats.org/officeDocument/2006/relationships/hyperlink" Target="consultantplus://offline/ref=6C70D29510C61254B10538293DA9444B1C32C7C9FCD3576578FF617901EEB2B1EE4D822492F080CDAF8042CFm5L" TargetMode="External"/><Relationship Id="rId38" Type="http://schemas.openxmlformats.org/officeDocument/2006/relationships/hyperlink" Target="consultantplus://offline/ref=6C70D29510C61254B105242921A9444B1237C8C4FCD3576578FF617901EEB2B1EE4D822492F080CDAF8042CFm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70D29510C61254B105242921A9444B1A31CAC5F08E5D6D21F3637E0EB1B7A4FF158D278DEE83D0B38240F5C7m8L" TargetMode="External"/><Relationship Id="rId20" Type="http://schemas.openxmlformats.org/officeDocument/2006/relationships/hyperlink" Target="consultantplus://offline/ref=6C70D29510C61254B105242921A9444B1231CCCEFCD3576578FF617901EEB2B1EE4D822492F080CDAF8042CFm5L" TargetMode="External"/><Relationship Id="rId29" Type="http://schemas.openxmlformats.org/officeDocument/2006/relationships/hyperlink" Target="consultantplus://offline/ref=6C70D29510C61254B105242921A9444B1E3DC9CCFCD3576578FF617901EEB2B1EE4D822492F080CDAF8042CFm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0D29510C61254B105242921A9444B1A3CCBCBF68E5D6D21F3637E0EB1B7B6FF4D81258CF082D3A6D411B32FAEA371EDE655379CE675CBmAL" TargetMode="External"/><Relationship Id="rId11" Type="http://schemas.openxmlformats.org/officeDocument/2006/relationships/hyperlink" Target="consultantplus://offline/ref=6C70D29510C61254B105242921A9444B1933C7C8FCD3576578FF617901EEB2B1EE4D822492F080CDAF8042CFm5L" TargetMode="External"/><Relationship Id="rId24" Type="http://schemas.openxmlformats.org/officeDocument/2006/relationships/hyperlink" Target="consultantplus://offline/ref=6C70D29510C61254B105242921A9444B1D35CEC8FCD3576578FF617901EEB2B1EE4D822492F080CDAF8042CFm5L" TargetMode="External"/><Relationship Id="rId32" Type="http://schemas.openxmlformats.org/officeDocument/2006/relationships/hyperlink" Target="consultantplus://offline/ref=6C70D29510C61254B105242921A9444B1933C7C8FCD3576578FF617901EEB2B1EE4D822492F080CDAF8042CFm5L" TargetMode="External"/><Relationship Id="rId37" Type="http://schemas.openxmlformats.org/officeDocument/2006/relationships/hyperlink" Target="consultantplus://offline/ref=6C70D29510C61254B105242921A9444B1E3DC9CCFCD3576578FF617901EEB2B1EE4D822492F080CDAF8042CFm5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70D29510C61254B105242921A9444B1A33C8C9F68E5D6D21F3637E0EB1B7A4FF158D278DEE83D0B38240F5C7m8L" TargetMode="External"/><Relationship Id="rId23" Type="http://schemas.openxmlformats.org/officeDocument/2006/relationships/hyperlink" Target="consultantplus://offline/ref=6C70D29510C61254B105242921A9444B1F30C9C9FCD3576578FF617901EEB2B1EE4D822492F080CDAF8042CFm5L" TargetMode="External"/><Relationship Id="rId28" Type="http://schemas.openxmlformats.org/officeDocument/2006/relationships/hyperlink" Target="consultantplus://offline/ref=6C70D29510C61254B10538293DA9444B1936CEC4F38E5D6D21F3637E0EB1B7A4FF158D278DEE83D0B38240F5C7m8L" TargetMode="External"/><Relationship Id="rId36" Type="http://schemas.openxmlformats.org/officeDocument/2006/relationships/hyperlink" Target="consultantplus://offline/ref=6C70D29510C61254B10538293DA9444B1936CEC4F38E5D6D21F3637E0EB1B7A4FF158D278DEE83D0B38240F5C7m8L" TargetMode="External"/><Relationship Id="rId10" Type="http://schemas.openxmlformats.org/officeDocument/2006/relationships/hyperlink" Target="consultantplus://offline/ref=6C70D29510C61254B105242921A9444B1A37CAC4FCD3576578FF617901EEB2B1EE4D822492F080CDAF8042CFm5L" TargetMode="External"/><Relationship Id="rId19" Type="http://schemas.openxmlformats.org/officeDocument/2006/relationships/hyperlink" Target="consultantplus://offline/ref=6C70D29510C61254B105242921A9444B1F30C9CEFCD3576578FF617901EEB2B1EE4D822492F080CDAF8042CFm5L" TargetMode="External"/><Relationship Id="rId31" Type="http://schemas.openxmlformats.org/officeDocument/2006/relationships/hyperlink" Target="consultantplus://offline/ref=6C70D29510C61254B105242921A9444B1A3CCBCBF68E5D6D21F3637E0EB1B7B6FF4D81258CF082D0A6D411B32FAEA371EDE655379CE675CB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0D29510C61254B105242921A9444B1A35C8CBF78E5D6D21F3637E0EB1B7A4FF158D278DEE83D0B38240F5C7m8L" TargetMode="External"/><Relationship Id="rId14" Type="http://schemas.openxmlformats.org/officeDocument/2006/relationships/hyperlink" Target="consultantplus://offline/ref=6C70D29510C61254B105242921A9444B1E36CECCFCD3576578FF617901EEB2B1EE4D822492F080CDAF8042CFm5L" TargetMode="External"/><Relationship Id="rId22" Type="http://schemas.openxmlformats.org/officeDocument/2006/relationships/hyperlink" Target="consultantplus://offline/ref=6C70D29510C61254B105242921A9444B1F36CBCAFCD3576578FF617901EEB2B1EE4D822492F080CDAF8042CFm5L" TargetMode="External"/><Relationship Id="rId27" Type="http://schemas.openxmlformats.org/officeDocument/2006/relationships/hyperlink" Target="consultantplus://offline/ref=6C70D29510C61254B105242921A9444B1A34CBCEFE8E5D6D21F3637E0EB1B7A4FF158D278DEE83D0B38240F5C7m8L" TargetMode="External"/><Relationship Id="rId30" Type="http://schemas.openxmlformats.org/officeDocument/2006/relationships/hyperlink" Target="consultantplus://offline/ref=6C70D29510C61254B105242921A9444B1A3CCBCBF68E5D6D21F3637E0EB1B7B6FF4D81258CF082D3A6D411B32FAEA371EDE655379CE675CBmAL" TargetMode="External"/><Relationship Id="rId35" Type="http://schemas.openxmlformats.org/officeDocument/2006/relationships/hyperlink" Target="consultantplus://offline/ref=6C70D29510C61254B105242921A9444B1A33C8C9F68E5D6D21F3637E0EB1B7A4FF158D278DEE83D0B38240F5C7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2022-03-21T11:37:00Z</dcterms:created>
  <dcterms:modified xsi:type="dcterms:W3CDTF">2022-03-21T11:38:00Z</dcterms:modified>
</cp:coreProperties>
</file>