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1" w:rsidRDefault="00E25D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5DE1" w:rsidRDefault="00E25DE1">
      <w:pPr>
        <w:pStyle w:val="ConsPlusNormal"/>
        <w:jc w:val="both"/>
        <w:outlineLvl w:val="0"/>
      </w:pPr>
    </w:p>
    <w:p w:rsidR="00E25DE1" w:rsidRDefault="00E25DE1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E25DE1" w:rsidRDefault="00E25DE1">
      <w:pPr>
        <w:pStyle w:val="ConsPlusTitle"/>
        <w:jc w:val="center"/>
      </w:pPr>
      <w:r>
        <w:t>РОССИЙСКОЙ ФЕДЕРАЦИИ</w:t>
      </w:r>
    </w:p>
    <w:p w:rsidR="00E25DE1" w:rsidRDefault="00E25DE1">
      <w:pPr>
        <w:pStyle w:val="ConsPlusTitle"/>
        <w:jc w:val="center"/>
      </w:pPr>
    </w:p>
    <w:p w:rsidR="00E25DE1" w:rsidRDefault="00E25DE1">
      <w:pPr>
        <w:pStyle w:val="ConsPlusTitle"/>
        <w:jc w:val="center"/>
      </w:pPr>
      <w:r>
        <w:t>ПОСТАНОВЛЕНИЕ</w:t>
      </w:r>
    </w:p>
    <w:p w:rsidR="00E25DE1" w:rsidRDefault="00E25DE1">
      <w:pPr>
        <w:pStyle w:val="ConsPlusTitle"/>
        <w:jc w:val="center"/>
      </w:pPr>
      <w:r>
        <w:t>от 31 декабря 1997 г. N 70</w:t>
      </w:r>
    </w:p>
    <w:p w:rsidR="00E25DE1" w:rsidRDefault="00E25DE1">
      <w:pPr>
        <w:pStyle w:val="ConsPlusTitle"/>
        <w:jc w:val="center"/>
      </w:pPr>
    </w:p>
    <w:p w:rsidR="00E25DE1" w:rsidRDefault="00E25DE1">
      <w:pPr>
        <w:pStyle w:val="ConsPlusTitle"/>
        <w:jc w:val="center"/>
      </w:pPr>
      <w:r>
        <w:t>ОБ УТВЕРЖДЕНИИ НОРМ</w:t>
      </w:r>
    </w:p>
    <w:p w:rsidR="00E25DE1" w:rsidRDefault="00E25DE1">
      <w:pPr>
        <w:pStyle w:val="ConsPlusTitle"/>
        <w:jc w:val="center"/>
      </w:pPr>
      <w:r>
        <w:t>БЕСПЛАТНОЙ ВЫДАЧИ РАБОТНИКАМ ТЕПЛОЙ СПЕЦИАЛЬНОЙ ОДЕЖДЫ</w:t>
      </w:r>
    </w:p>
    <w:p w:rsidR="00E25DE1" w:rsidRDefault="00E25DE1">
      <w:pPr>
        <w:pStyle w:val="ConsPlusTitle"/>
        <w:jc w:val="center"/>
      </w:pPr>
      <w:r>
        <w:t>И ТЕПЛОЙ СПЕЦИАЛЬНОЙ ОБУВИ ПО КЛИМАТИЧЕСКИМ ПОЯСАМ, ЕДИНЫМ</w:t>
      </w:r>
    </w:p>
    <w:p w:rsidR="00E25DE1" w:rsidRDefault="00E25DE1">
      <w:pPr>
        <w:pStyle w:val="ConsPlusTitle"/>
        <w:jc w:val="center"/>
      </w:pPr>
      <w:r>
        <w:t>ДЛЯ ВСЕХ ОТРАСЛЕЙ ЭКОНОМИКИ (КРОМЕ КЛИМАТИЧЕСКИХ РАЙОНОВ,</w:t>
      </w:r>
    </w:p>
    <w:p w:rsidR="00E25DE1" w:rsidRDefault="00E25DE1">
      <w:pPr>
        <w:pStyle w:val="ConsPlusTitle"/>
        <w:jc w:val="center"/>
      </w:pPr>
      <w:r>
        <w:t>ПРЕДУСМОТРЕННЫХ ОСОБО В ТИПОВЫХ ОТРАСЛЕВЫХ НОРМАХ</w:t>
      </w:r>
    </w:p>
    <w:p w:rsidR="00E25DE1" w:rsidRDefault="00E25DE1">
      <w:pPr>
        <w:pStyle w:val="ConsPlusTitle"/>
        <w:jc w:val="center"/>
      </w:pPr>
      <w:r>
        <w:t>БЕСПЛАТНОЙ ВЫДАЧИ СПЕЦИАЛЬНОЙ ОДЕЖДЫ, СПЕЦИАЛЬНОЙ</w:t>
      </w:r>
    </w:p>
    <w:p w:rsidR="00E25DE1" w:rsidRDefault="00E25DE1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E25DE1" w:rsidRDefault="00E25DE1">
      <w:pPr>
        <w:pStyle w:val="ConsPlusTitle"/>
        <w:jc w:val="center"/>
      </w:pPr>
      <w:r>
        <w:t>МОРСКОГО ТРАНСПОРТА; РАБОТНИКАМ ГРАЖДАНСКОЙ АВИАЦИИ;</w:t>
      </w:r>
    </w:p>
    <w:p w:rsidR="00E25DE1" w:rsidRDefault="00E25DE1">
      <w:pPr>
        <w:pStyle w:val="ConsPlusTitle"/>
        <w:jc w:val="center"/>
      </w:pPr>
      <w:r>
        <w:t>РАБОТНИКАМ, ОСУЩЕСТВЛЯЮЩИМ НАБЛЮДЕНИЯ И РАБОТЫ</w:t>
      </w:r>
    </w:p>
    <w:p w:rsidR="00E25DE1" w:rsidRDefault="00E25DE1">
      <w:pPr>
        <w:pStyle w:val="ConsPlusTitle"/>
        <w:jc w:val="center"/>
      </w:pPr>
      <w:r>
        <w:t>ПО ГИДРОМЕТЕОРОЛОГИЧЕСКОМУ РЕЖИМУ ОКРУЖАЮЩЕЙ</w:t>
      </w:r>
    </w:p>
    <w:p w:rsidR="00E25DE1" w:rsidRDefault="00E25DE1">
      <w:pPr>
        <w:pStyle w:val="ConsPlusTitle"/>
        <w:jc w:val="center"/>
      </w:pPr>
      <w:r>
        <w:t>СРЕДЫ; ПОСТОЯННОМУ И ПЕРЕМЕННОМУ СОСТАВУ УЧЕБНЫХ</w:t>
      </w:r>
    </w:p>
    <w:p w:rsidR="00E25DE1" w:rsidRDefault="00E25DE1">
      <w:pPr>
        <w:pStyle w:val="ConsPlusTitle"/>
        <w:jc w:val="center"/>
      </w:pPr>
      <w:r>
        <w:t>И СПОРТИВНЫХ ОРГАНИЗАЦИЙ РОССИЙСКОЙ ОБОРОННОЙ</w:t>
      </w:r>
    </w:p>
    <w:p w:rsidR="00E25DE1" w:rsidRDefault="00E25DE1">
      <w:pPr>
        <w:pStyle w:val="ConsPlusTitle"/>
        <w:jc w:val="center"/>
      </w:pPr>
      <w:r>
        <w:t>СПОРТИВНО-ТЕХНИЧЕСКОЙ ОРГАНИЗАЦИИ (РОСТО))</w:t>
      </w:r>
    </w:p>
    <w:p w:rsidR="00E25DE1" w:rsidRDefault="00E25D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5D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5DE1" w:rsidRDefault="00E25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DE1" w:rsidRDefault="00E25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17.12.2001 N 85)</w:t>
            </w:r>
          </w:p>
        </w:tc>
      </w:tr>
    </w:tbl>
    <w:p w:rsidR="00E25DE1" w:rsidRDefault="00E25DE1">
      <w:pPr>
        <w:pStyle w:val="ConsPlusNormal"/>
        <w:jc w:val="center"/>
      </w:pPr>
    </w:p>
    <w:p w:rsidR="00E25DE1" w:rsidRDefault="00E25DE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социального развития Российской Федерации (</w:t>
      </w:r>
      <w:hyperlink r:id="rId7" w:history="1">
        <w:r>
          <w:rPr>
            <w:color w:val="0000FF"/>
          </w:rPr>
          <w:t>пункт 8.12</w:t>
        </w:r>
      </w:hyperlink>
      <w:r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Нормы бесплатной выдачи</w:t>
        </w:r>
      </w:hyperlink>
      <w:r>
        <w:t xml:space="preserve">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 согласно Приложению.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2. С принятием настоящего Постановления на территории Российской Федерации не применяются Нормы бесплатной выдачи рабочим и служащим теплой специальной одежды и специальной обуви по климатическим поясам, единым для всех отраслей народного хозяйства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рабочим и служащим морского транспорта; рабочим и служащим гражданской авиации; рабочим и служащим,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ДОСААФ СССР), утвержденные Постановлением Госкомтруда СССР и Президиума ВЦСПС от 8 декабря 1982 г. N 293/П-19, с изменениями и дополнениями, утвержденными Постановлениями Госкомтруда СССР и Президиума ВЦСПС от 10 июня 1986 г. N 213/П-6 и от 9 марта 1987 г. N 147/П-3.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right"/>
      </w:pPr>
      <w:r>
        <w:t>Первый заместитель</w:t>
      </w:r>
    </w:p>
    <w:p w:rsidR="00E25DE1" w:rsidRDefault="00E25DE1">
      <w:pPr>
        <w:pStyle w:val="ConsPlusNormal"/>
        <w:jc w:val="right"/>
      </w:pPr>
      <w:r>
        <w:lastRenderedPageBreak/>
        <w:t>Министра труда</w:t>
      </w:r>
    </w:p>
    <w:p w:rsidR="00E25DE1" w:rsidRDefault="00E25DE1">
      <w:pPr>
        <w:pStyle w:val="ConsPlusNormal"/>
        <w:jc w:val="right"/>
      </w:pPr>
      <w:r>
        <w:t>и социального развития</w:t>
      </w:r>
    </w:p>
    <w:p w:rsidR="00E25DE1" w:rsidRDefault="00E25DE1">
      <w:pPr>
        <w:pStyle w:val="ConsPlusNormal"/>
        <w:jc w:val="right"/>
      </w:pPr>
      <w:r>
        <w:t>Российской Федерации</w:t>
      </w:r>
    </w:p>
    <w:p w:rsidR="00E25DE1" w:rsidRDefault="00E25DE1">
      <w:pPr>
        <w:pStyle w:val="ConsPlusNormal"/>
        <w:jc w:val="right"/>
      </w:pPr>
      <w:r>
        <w:t>Ю.ЛЮБЛИН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</w:pPr>
    </w:p>
    <w:p w:rsidR="00E25DE1" w:rsidRDefault="00E25DE1">
      <w:pPr>
        <w:pStyle w:val="ConsPlusNormal"/>
      </w:pPr>
    </w:p>
    <w:p w:rsidR="00E25DE1" w:rsidRDefault="00E25DE1">
      <w:pPr>
        <w:pStyle w:val="ConsPlusNormal"/>
      </w:pP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right"/>
        <w:outlineLvl w:val="0"/>
      </w:pPr>
      <w:r>
        <w:t>Приложение</w:t>
      </w:r>
    </w:p>
    <w:p w:rsidR="00E25DE1" w:rsidRDefault="00E25DE1">
      <w:pPr>
        <w:pStyle w:val="ConsPlusNormal"/>
        <w:jc w:val="right"/>
      </w:pPr>
      <w:r>
        <w:t>к Постановлению</w:t>
      </w:r>
    </w:p>
    <w:p w:rsidR="00E25DE1" w:rsidRDefault="00E25DE1">
      <w:pPr>
        <w:pStyle w:val="ConsPlusNormal"/>
        <w:jc w:val="right"/>
      </w:pPr>
      <w:r>
        <w:t>Министерства труда</w:t>
      </w:r>
    </w:p>
    <w:p w:rsidR="00E25DE1" w:rsidRDefault="00E25DE1">
      <w:pPr>
        <w:pStyle w:val="ConsPlusNormal"/>
        <w:jc w:val="right"/>
      </w:pPr>
      <w:r>
        <w:t>и социального развития</w:t>
      </w:r>
    </w:p>
    <w:p w:rsidR="00E25DE1" w:rsidRDefault="00E25DE1">
      <w:pPr>
        <w:pStyle w:val="ConsPlusNormal"/>
        <w:jc w:val="right"/>
      </w:pPr>
      <w:r>
        <w:t>Российской Федерации</w:t>
      </w:r>
    </w:p>
    <w:p w:rsidR="00E25DE1" w:rsidRDefault="00E25DE1">
      <w:pPr>
        <w:pStyle w:val="ConsPlusNormal"/>
        <w:jc w:val="right"/>
      </w:pPr>
      <w:r>
        <w:t>от 31 декабря 1997 г. N 70</w:t>
      </w:r>
    </w:p>
    <w:p w:rsidR="00E25DE1" w:rsidRDefault="00E25DE1">
      <w:pPr>
        <w:pStyle w:val="ConsPlusNormal"/>
      </w:pPr>
    </w:p>
    <w:p w:rsidR="00E25DE1" w:rsidRDefault="00E25DE1">
      <w:pPr>
        <w:pStyle w:val="ConsPlusTitle"/>
        <w:jc w:val="center"/>
      </w:pPr>
      <w:bookmarkStart w:id="0" w:name="P44"/>
      <w:bookmarkEnd w:id="0"/>
      <w:r>
        <w:t>НОРМЫ</w:t>
      </w:r>
    </w:p>
    <w:p w:rsidR="00E25DE1" w:rsidRDefault="00E25DE1">
      <w:pPr>
        <w:pStyle w:val="ConsPlusTitle"/>
        <w:jc w:val="center"/>
      </w:pPr>
      <w:r>
        <w:t>БЕСПЛАТНОЙ ВЫДАЧИ РАБОТНИКАМ ТЕПЛОЙ</w:t>
      </w:r>
    </w:p>
    <w:p w:rsidR="00E25DE1" w:rsidRDefault="00E25DE1">
      <w:pPr>
        <w:pStyle w:val="ConsPlusTitle"/>
        <w:jc w:val="center"/>
      </w:pPr>
      <w:r>
        <w:t>СПЕЦИАЛЬНОЙ ОДЕЖДЫ И ТЕПЛОЙ СПЕЦИАЛЬНОЙ</w:t>
      </w:r>
    </w:p>
    <w:p w:rsidR="00E25DE1" w:rsidRDefault="00E25DE1">
      <w:pPr>
        <w:pStyle w:val="ConsPlusTitle"/>
        <w:jc w:val="center"/>
      </w:pPr>
      <w:r>
        <w:t>ОБУВИ ПО КЛИМАТИЧЕСКИМ ПОЯСАМ, ЕДИНЫМ ДЛЯ</w:t>
      </w:r>
    </w:p>
    <w:p w:rsidR="00E25DE1" w:rsidRDefault="00E25DE1">
      <w:pPr>
        <w:pStyle w:val="ConsPlusTitle"/>
        <w:jc w:val="center"/>
      </w:pPr>
      <w:r>
        <w:t>ВСЕХ ОТРАСЛЕЙ ЭКОНОМИКИ (КРОМЕ КЛИМАТИЧЕСКИХ</w:t>
      </w:r>
    </w:p>
    <w:p w:rsidR="00E25DE1" w:rsidRDefault="00E25DE1">
      <w:pPr>
        <w:pStyle w:val="ConsPlusTitle"/>
        <w:jc w:val="center"/>
      </w:pPr>
      <w:r>
        <w:t>РАЙОНОВ, ПРЕДУСМОТРЕННЫХ ОСОБО В ТИПОВЫХ ОТРАСЛЕВЫХ</w:t>
      </w:r>
    </w:p>
    <w:p w:rsidR="00E25DE1" w:rsidRDefault="00E25DE1">
      <w:pPr>
        <w:pStyle w:val="ConsPlusTitle"/>
        <w:jc w:val="center"/>
      </w:pPr>
      <w:r>
        <w:t>НОРМАХ БЕСПЛАТНОЙ ВЫДАЧИ СПЕЦИАЛЬНОЙ ОДЕЖДЫ, СПЕЦИАЛЬНОЙ</w:t>
      </w:r>
    </w:p>
    <w:p w:rsidR="00E25DE1" w:rsidRDefault="00E25DE1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E25DE1" w:rsidRDefault="00E25DE1">
      <w:pPr>
        <w:pStyle w:val="ConsPlusTitle"/>
        <w:jc w:val="center"/>
      </w:pPr>
      <w:r>
        <w:t>МОРСКОГО ТРАНСПОРТА; РАБОТНИКАМ ГРАЖДАНСКОЙ АВИАЦИИ;</w:t>
      </w:r>
    </w:p>
    <w:p w:rsidR="00E25DE1" w:rsidRDefault="00E25DE1">
      <w:pPr>
        <w:pStyle w:val="ConsPlusTitle"/>
        <w:jc w:val="center"/>
      </w:pPr>
      <w:r>
        <w:t>РАБОТНИКАМ, ОСУЩЕСТВЛЯЮЩИМ НАБЛЮДЕНИЯ И РАБОТЫ ПО</w:t>
      </w:r>
    </w:p>
    <w:p w:rsidR="00E25DE1" w:rsidRDefault="00E25DE1">
      <w:pPr>
        <w:pStyle w:val="ConsPlusTitle"/>
        <w:jc w:val="center"/>
      </w:pPr>
      <w:r>
        <w:t>ГИДРОМЕТЕОРОЛОГИЧЕСКОМУ РЕЖИМУ ОКРУЖАЮЩЕЙ СРЕДЫ;</w:t>
      </w:r>
    </w:p>
    <w:p w:rsidR="00E25DE1" w:rsidRDefault="00E25DE1">
      <w:pPr>
        <w:pStyle w:val="ConsPlusTitle"/>
        <w:jc w:val="center"/>
      </w:pPr>
      <w:r>
        <w:t>ПОСТОЯННОМУ И ПЕРЕМЕННОМУ СОСТАВУ УЧЕБНЫХ</w:t>
      </w:r>
    </w:p>
    <w:p w:rsidR="00E25DE1" w:rsidRDefault="00E25DE1">
      <w:pPr>
        <w:pStyle w:val="ConsPlusTitle"/>
        <w:jc w:val="center"/>
      </w:pPr>
      <w:r>
        <w:t>И СПОРТИВНЫХ ОРГАНИЗАЦИЙ РОССИЙСКОЙ</w:t>
      </w:r>
    </w:p>
    <w:p w:rsidR="00E25DE1" w:rsidRDefault="00E25DE1">
      <w:pPr>
        <w:pStyle w:val="ConsPlusTitle"/>
        <w:jc w:val="center"/>
      </w:pPr>
      <w:r>
        <w:t>ОБОРОННОЙ СПОРТИВНО-ТЕХНИЧЕСКОЙ</w:t>
      </w:r>
    </w:p>
    <w:p w:rsidR="00E25DE1" w:rsidRDefault="00E25DE1">
      <w:pPr>
        <w:pStyle w:val="ConsPlusTitle"/>
        <w:jc w:val="center"/>
      </w:pPr>
      <w:r>
        <w:t>ОРГАНИЗАЦИИ (РОСТО))</w:t>
      </w:r>
    </w:p>
    <w:p w:rsidR="00E25DE1" w:rsidRDefault="00E25D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5D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5DE1" w:rsidRDefault="00E25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DE1" w:rsidRDefault="00E25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РФ от 17.12.2001 N 85)</w:t>
            </w:r>
          </w:p>
        </w:tc>
      </w:tr>
    </w:tbl>
    <w:p w:rsidR="00E25DE1" w:rsidRDefault="00E25DE1">
      <w:pPr>
        <w:pStyle w:val="ConsPlusNormal"/>
      </w:pPr>
    </w:p>
    <w:p w:rsidR="00E25DE1" w:rsidRDefault="00E25DE1">
      <w:pPr>
        <w:pStyle w:val="ConsPlusNormal"/>
        <w:ind w:firstLine="540"/>
        <w:jc w:val="both"/>
      </w:pPr>
      <w:r>
        <w:t>Теплая специальная одежда и теплая специальная обувь как средство защиты от холода выдаются работникам по профессиям и должностям, предусмотренным Типовыми отраслевыми нормами бесплатной выдачи специальной одежды, специальной обуви и других средств индивидуальной защиты со сроком носки "по поясам".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Сроки носки теплой специальной одежды и теплой специальной обуви (куртка на утепляющей прокладке, брюки на утепляющей прокладке, куртка лавсано-вискозная на утепляющей прокладке, брюки лавсано-вискозные на утепляющей прокладке и валенки) устанавливаются в годах в зависимости от климатических поясов:</w:t>
      </w:r>
    </w:p>
    <w:p w:rsidR="00E25DE1" w:rsidRDefault="00E25DE1">
      <w:pPr>
        <w:pStyle w:val="ConsPlusNormal"/>
      </w:pPr>
    </w:p>
    <w:p w:rsidR="00E25DE1" w:rsidRDefault="00E25DE1">
      <w:pPr>
        <w:sectPr w:rsidR="00E25DE1" w:rsidSect="00ED0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495"/>
        <w:gridCol w:w="825"/>
        <w:gridCol w:w="825"/>
        <w:gridCol w:w="660"/>
        <w:gridCol w:w="1155"/>
      </w:tblGrid>
      <w:tr w:rsidR="00E25DE1">
        <w:tc>
          <w:tcPr>
            <w:tcW w:w="67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lastRenderedPageBreak/>
              <w:t>Наименование теплой специальной одежды и теплой специальной обуви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Климатические пояса</w:t>
            </w:r>
          </w:p>
        </w:tc>
      </w:tr>
      <w:tr w:rsidR="00E25DE1">
        <w:tc>
          <w:tcPr>
            <w:tcW w:w="6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/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both"/>
            </w:pPr>
            <w:r>
              <w:t>Особый</w:t>
            </w:r>
          </w:p>
        </w:tc>
      </w:tr>
      <w:tr w:rsidR="00E25DE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E25DE1" w:rsidRDefault="00E25DE1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1,5</w:t>
            </w:r>
          </w:p>
        </w:tc>
      </w:tr>
      <w:tr w:rsidR="00E25DE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1,5</w:t>
            </w:r>
          </w:p>
        </w:tc>
      </w:tr>
      <w:tr w:rsidR="00E25DE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</w:pPr>
            <w:r>
              <w:t>Куртка лавсано-вискозная на утепляющей прокладке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-</w:t>
            </w:r>
          </w:p>
        </w:tc>
      </w:tr>
      <w:tr w:rsidR="00E25DE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</w:pPr>
            <w:r>
              <w:t>Брюки лавсано-вискозные на утепляющей прокладке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E25DE1" w:rsidRDefault="00E25DE1">
            <w:pPr>
              <w:pStyle w:val="ConsPlusNormal"/>
              <w:jc w:val="center"/>
            </w:pPr>
            <w:r>
              <w:t>-</w:t>
            </w:r>
          </w:p>
        </w:tc>
      </w:tr>
      <w:tr w:rsidR="00E25DE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E25DE1" w:rsidRDefault="00E25DE1">
            <w:pPr>
              <w:pStyle w:val="ConsPlusNormal"/>
            </w:pPr>
            <w:r>
              <w:t>Валенки</w:t>
            </w:r>
          </w:p>
        </w:tc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E25DE1" w:rsidRDefault="00E25DE1">
            <w:pPr>
              <w:pStyle w:val="ConsPlusNormal"/>
              <w:jc w:val="center"/>
            </w:pPr>
            <w:r>
              <w:t>2</w:t>
            </w:r>
          </w:p>
        </w:tc>
      </w:tr>
    </w:tbl>
    <w:p w:rsidR="00E25DE1" w:rsidRDefault="00E25DE1">
      <w:pPr>
        <w:sectPr w:rsidR="00E25D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5DE1" w:rsidRDefault="00E25DE1">
      <w:pPr>
        <w:pStyle w:val="ConsPlusNormal"/>
      </w:pPr>
    </w:p>
    <w:p w:rsidR="00E25DE1" w:rsidRDefault="00E25DE1">
      <w:pPr>
        <w:pStyle w:val="ConsPlusNormal"/>
      </w:pPr>
      <w:r>
        <w:t>Примечания: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1. В особом климатическом поясе дополнительно к теплой специальной одежде (куртка на утепляющей прокладке, брюки на утепляющей прокладке) выдаются: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полушубок - на 4 года;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шапка-ушанка - на 3 года;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меховые рукавицы - на 2 года.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 xml:space="preserve">2. Предусмотренные Типовыми отраслевыми нормами бесплатной выдачи спецодежды, спецобуви и других средств индивидуальной защиты (далее - Типовые отраслевые нормы) полушубки в </w:t>
      </w:r>
      <w:hyperlink w:anchor="P115" w:history="1">
        <w:r>
          <w:rPr>
            <w:color w:val="0000FF"/>
          </w:rPr>
          <w:t>I</w:t>
        </w:r>
      </w:hyperlink>
      <w:r>
        <w:t xml:space="preserve">, </w:t>
      </w:r>
      <w:hyperlink w:anchor="P125" w:history="1">
        <w:r>
          <w:rPr>
            <w:color w:val="0000FF"/>
          </w:rPr>
          <w:t>II</w:t>
        </w:r>
      </w:hyperlink>
      <w:r>
        <w:t xml:space="preserve"> и </w:t>
      </w:r>
      <w:hyperlink w:anchor="P155" w:history="1">
        <w:r>
          <w:rPr>
            <w:color w:val="0000FF"/>
          </w:rPr>
          <w:t>III</w:t>
        </w:r>
      </w:hyperlink>
      <w:r>
        <w:t xml:space="preserve"> климатических поясах могут, как исключение, заменяться на куртки для защиты от пониженных температур с пристегивающейся утепляющей прокладкой, меховым воротником, ветрозащитным клапаном и капюшоном со сроком носки: в </w:t>
      </w:r>
      <w:hyperlink w:anchor="P115" w:history="1">
        <w:r>
          <w:rPr>
            <w:color w:val="0000FF"/>
          </w:rPr>
          <w:t>I поясе</w:t>
        </w:r>
      </w:hyperlink>
      <w:r>
        <w:t xml:space="preserve"> - 3 года, </w:t>
      </w:r>
      <w:hyperlink w:anchor="P125" w:history="1">
        <w:r>
          <w:rPr>
            <w:color w:val="0000FF"/>
          </w:rPr>
          <w:t>II поясе</w:t>
        </w:r>
      </w:hyperlink>
      <w:r>
        <w:t xml:space="preserve"> - 3 года, </w:t>
      </w:r>
      <w:hyperlink w:anchor="P155" w:history="1">
        <w:r>
          <w:rPr>
            <w:color w:val="0000FF"/>
          </w:rPr>
          <w:t>III поясе</w:t>
        </w:r>
      </w:hyperlink>
      <w:r>
        <w:t xml:space="preserve"> - 2,5 года.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 xml:space="preserve">3. При постоянной работе в высокогорных районах теплая спецодежда и теплая спецобувь выдаются: на высоте от 1000 до 2000 м над уровнем моря на сроки носки, установленные для районов </w:t>
      </w:r>
      <w:hyperlink w:anchor="P155" w:history="1">
        <w:r>
          <w:rPr>
            <w:color w:val="0000FF"/>
          </w:rPr>
          <w:t>III</w:t>
        </w:r>
      </w:hyperlink>
      <w:r>
        <w:t xml:space="preserve"> климатического пояса; на высоте от 2000 м над уровнем моря и выше - на сроки носки, установленные для районов </w:t>
      </w:r>
      <w:hyperlink w:anchor="P190" w:history="1">
        <w:r>
          <w:rPr>
            <w:color w:val="0000FF"/>
          </w:rPr>
          <w:t>IV</w:t>
        </w:r>
      </w:hyperlink>
      <w:r>
        <w:t xml:space="preserve"> климатического пояса.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 xml:space="preserve">4. Работникам, занятым на наружных работах зимой в районах, отнесенных ко </w:t>
      </w:r>
      <w:hyperlink w:anchor="P125" w:history="1">
        <w:r>
          <w:rPr>
            <w:color w:val="0000FF"/>
          </w:rPr>
          <w:t>II,</w:t>
        </w:r>
      </w:hyperlink>
      <w:r>
        <w:t xml:space="preserve"> </w:t>
      </w:r>
      <w:hyperlink w:anchor="P155" w:history="1">
        <w:r>
          <w:rPr>
            <w:color w:val="0000FF"/>
          </w:rPr>
          <w:t>III,</w:t>
        </w:r>
      </w:hyperlink>
      <w:r>
        <w:t xml:space="preserve"> </w:t>
      </w:r>
      <w:hyperlink w:anchor="P190" w:history="1">
        <w:r>
          <w:rPr>
            <w:color w:val="0000FF"/>
          </w:rPr>
          <w:t>IV</w:t>
        </w:r>
      </w:hyperlink>
      <w:r>
        <w:t xml:space="preserve"> и </w:t>
      </w:r>
      <w:hyperlink w:anchor="P208" w:history="1">
        <w:r>
          <w:rPr>
            <w:color w:val="0000FF"/>
          </w:rPr>
          <w:t>особому</w:t>
        </w:r>
      </w:hyperlink>
      <w:r>
        <w:t xml:space="preserve"> климатическим поясам, дополнительно к теплой спецодежде, предусмотренной Типовыми отраслевыми нормами, выдаются электрообогревающие комплекты к специальной одежде типа "Пингвин" со стационарным источником питания сроком носки 2 года.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5. Работникам, которым Типовыми отраслевыми нормами предусмотрена бесплатная выдача теплой спецодежды со сроком носки по поясам (куртка на утепляющей прокладке, брюки на утепляющей прокладке), в районах, не отнесенных к климатическим поясам, зимой выдаются соответственно куртка лавсано-вискозная на утепляющей прокладке, брюки лавсано-вискозные на утепляющей прокладке сроком носки 3 года.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center"/>
        <w:outlineLvl w:val="1"/>
      </w:pPr>
      <w:r>
        <w:t>КЛИМАТИЧЕСКИЕ ПОЯСА</w:t>
      </w:r>
    </w:p>
    <w:p w:rsidR="00E25DE1" w:rsidRDefault="00E25DE1">
      <w:pPr>
        <w:pStyle w:val="ConsPlusNormal"/>
        <w:jc w:val="center"/>
      </w:pPr>
    </w:p>
    <w:p w:rsidR="00E25DE1" w:rsidRDefault="00E25DE1">
      <w:pPr>
        <w:pStyle w:val="ConsPlusNormal"/>
        <w:jc w:val="center"/>
        <w:outlineLvl w:val="2"/>
      </w:pPr>
      <w:bookmarkStart w:id="1" w:name="P115"/>
      <w:bookmarkEnd w:id="1"/>
      <w:r>
        <w:t>I пояс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ind w:firstLine="540"/>
        <w:jc w:val="both"/>
      </w:pPr>
      <w:r>
        <w:t>Астраханская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Белгородская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Волгоградская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Калининградская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Калмыкия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Ростовская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Ставропольский край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center"/>
        <w:outlineLvl w:val="2"/>
      </w:pPr>
      <w:bookmarkStart w:id="2" w:name="P125"/>
      <w:bookmarkEnd w:id="2"/>
      <w:r>
        <w:t>II пояс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ind w:firstLine="540"/>
        <w:jc w:val="both"/>
      </w:pPr>
      <w:r>
        <w:t>Брянская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lastRenderedPageBreak/>
        <w:t>Владимирская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Воронежская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Ивановская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Калужская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Курская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Ленинградская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Липецкая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Марий Эл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Мордовия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Московская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Нижегородская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Новгородская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Орловская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Пензенская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Приморский край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Псковская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Рязанская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Самарская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Саратовская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Смоленская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Тамбовская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Тверская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Тульская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Ульяновская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Чувашская республика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Ярославская область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center"/>
        <w:outlineLvl w:val="2"/>
      </w:pPr>
      <w:bookmarkStart w:id="3" w:name="P155"/>
      <w:bookmarkEnd w:id="3"/>
      <w:r>
        <w:t>III пояс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ind w:firstLine="540"/>
        <w:jc w:val="both"/>
      </w:pPr>
      <w:r>
        <w:t>Республика Алтай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Алтайский край</w:t>
      </w:r>
    </w:p>
    <w:p w:rsidR="00E25DE1" w:rsidRDefault="00E25DE1">
      <w:pPr>
        <w:pStyle w:val="ConsPlusNormal"/>
        <w:jc w:val="both"/>
      </w:pPr>
      <w:r>
        <w:t xml:space="preserve">(введено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Минтруда РФ от 17.12.2001 N 85)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lastRenderedPageBreak/>
        <w:t>Амурская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Башкортостан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Бурятия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Вологодская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Еврейская автономная область</w:t>
      </w:r>
    </w:p>
    <w:p w:rsidR="00E25DE1" w:rsidRDefault="00E25DE1">
      <w:pPr>
        <w:pStyle w:val="ConsPlusNormal"/>
        <w:jc w:val="both"/>
      </w:pPr>
      <w:r>
        <w:t xml:space="preserve">(введено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Минтруда РФ от 17.12.2001 N 85)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Иркутская область (кроме районов, перечисленных ниже)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Карелия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Кемеровская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Кировская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Костромская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Красноярский край (кроме районов, перечисленных ниже)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Курганская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Новосибирская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Омская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Оренбургская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Пермская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Сахалинская область (кроме районов, перечисленных ниже)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Свердловская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Татарстан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Томская область (кроме районов, перечисленных ниже)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Тыва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Тюменская область (кроме районов, перечисленных ниже)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Удмуртская Республика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Хабаровский край (кроме районов, перечисленных ниже)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Хакасия</w:t>
      </w:r>
    </w:p>
    <w:p w:rsidR="00E25DE1" w:rsidRDefault="00E25DE1">
      <w:pPr>
        <w:pStyle w:val="ConsPlusNormal"/>
        <w:jc w:val="both"/>
      </w:pPr>
      <w:r>
        <w:t xml:space="preserve">(введено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Минтруда РФ от 17.12.2001 N 85)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Челябинская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Читинская область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center"/>
        <w:outlineLvl w:val="2"/>
      </w:pPr>
      <w:bookmarkStart w:id="4" w:name="P190"/>
      <w:bookmarkEnd w:id="4"/>
      <w:r>
        <w:t>IV пояс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ind w:firstLine="540"/>
        <w:jc w:val="both"/>
      </w:pPr>
      <w:r>
        <w:lastRenderedPageBreak/>
        <w:t>Архангельская область (кроме районов, расположенных за Полярным кругом)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Иркутская область (районы: Бодайбинский, Катангский, Киренский, Мамско-Чуйский)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Камчатская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Карелия (севернее 63 град. северной широты)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Коми (районы, расположенные южнее Полярного круга)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Красноярский край (территории Эвенского автономного округа и Туруханского района, расположенные южнее Полярного круга)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Курильские острова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Магаданская область (кроме районов, перечисленных ниже)</w:t>
      </w:r>
    </w:p>
    <w:p w:rsidR="00E25DE1" w:rsidRDefault="00E25D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Минтруда РФ от 17.12.2001 N 85)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Мурманская область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Саха (Якутия) (кроме Оймяконского района и районов, расположенных севернее Полярного круга)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Сахалинская область (районы: Ногликский, Охтинский)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Томская область (районы: Бакчарский, Верхнекетский, Кривошеинский, Молчановский, Парабельский, Чаинский и территории Александровского и Каргасокского районов, расположенные южнее 60 град. северной широты)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Тюменская область (районы Ханты-Мансийского и Ямало-Ненецкого автономных округов, кроме районов, расположенных севернее 60 град. северной широты)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Хабаровский край (районы: Аяно-Майский, Николаевский, Охотский, им. Полины Осипенко, Тугуро-Чумиканский, Ульчский)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jc w:val="center"/>
        <w:outlineLvl w:val="2"/>
      </w:pPr>
      <w:bookmarkStart w:id="5" w:name="P208"/>
      <w:bookmarkEnd w:id="5"/>
      <w:r>
        <w:t>Особый пояс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  <w:ind w:firstLine="540"/>
        <w:jc w:val="both"/>
      </w:pPr>
      <w:r>
        <w:t>Магаданская область (районы: Омсукчанский, Ольский, Северо-Эвенский, Среднеканский, Сусуманский, Тенькинский, Хасынский, Ягоднинский)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Республика Саха (Якутия) (Оймяконский район)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Территория, расположенная севернее Полярного круга (кроме Мурманской области)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Томская область (территории Александровского и Каргасокского районов, расположенные севернее 60 град. северной широты)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Тюменская область (районы Ханты-Мансийского и Ямало-Ненецкого автономных округов, расположенные севернее 60 град. северной широты)</w:t>
      </w:r>
    </w:p>
    <w:p w:rsidR="00E25DE1" w:rsidRDefault="00E25DE1">
      <w:pPr>
        <w:pStyle w:val="ConsPlusNormal"/>
        <w:spacing w:before="220"/>
        <w:ind w:firstLine="540"/>
        <w:jc w:val="both"/>
      </w:pPr>
      <w:r>
        <w:t>Чукотский автономный округ</w:t>
      </w:r>
    </w:p>
    <w:p w:rsidR="00E25DE1" w:rsidRDefault="00E25DE1">
      <w:pPr>
        <w:pStyle w:val="ConsPlusNormal"/>
      </w:pPr>
    </w:p>
    <w:p w:rsidR="00E25DE1" w:rsidRDefault="00E25DE1">
      <w:pPr>
        <w:pStyle w:val="ConsPlusNormal"/>
      </w:pPr>
    </w:p>
    <w:p w:rsidR="00E25DE1" w:rsidRDefault="00E25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DF2" w:rsidRDefault="00015DF2">
      <w:bookmarkStart w:id="6" w:name="_GoBack"/>
      <w:bookmarkEnd w:id="6"/>
    </w:p>
    <w:sectPr w:rsidR="00015DF2" w:rsidSect="00F328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1"/>
    <w:rsid w:val="00015DF2"/>
    <w:rsid w:val="00E2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3C0D-5A5B-47F7-99C9-6FE245A1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AF1BD9EBD946E34546E5578E34FAEE2D029CC18E227F17A9663C17A719D92C8E563D08FF126895C247F1720D832C6B809C4DAF853A91B7BB5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AF1BD9EBD946E34546E5578E34FAEE4D528C11EEE7AFB72CF6FC37D7EC285CFAC6FD18FF4268E517B7A0231803DC3A117C5C5E451AB71B8O" TargetMode="External"/><Relationship Id="rId12" Type="http://schemas.openxmlformats.org/officeDocument/2006/relationships/hyperlink" Target="consultantplus://offline/ref=D7FAF1BD9EBD946E34546E5578E34FAEE2D029CC18E227F17A9663C17A719D92C8E563D08FF1268E58247F1720D832C6B809C4DAF853A91B7BB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AF1BD9EBD946E34546E5578E34FAEE4D528C11EEE7AFB72CF6FC37D7EC285CFAC6FD18FF5228B517B7A0231803DC3A117C5C5E451AB71B8O" TargetMode="External"/><Relationship Id="rId11" Type="http://schemas.openxmlformats.org/officeDocument/2006/relationships/hyperlink" Target="consultantplus://offline/ref=D7FAF1BD9EBD946E34546E5578E34FAEE2D029CC18E227F17A9663C17A719D92C8E563D08FF1268E5B247F1720D832C6B809C4DAF853A91B7BB5O" TargetMode="External"/><Relationship Id="rId5" Type="http://schemas.openxmlformats.org/officeDocument/2006/relationships/hyperlink" Target="consultantplus://offline/ref=D7FAF1BD9EBD946E34546E5578E34FAEE2D029CC18E227F17A9663C17A719D92C8E563D08FF5238A5F247F1720D832C6B809C4DAF853A91B7BB5O" TargetMode="External"/><Relationship Id="rId10" Type="http://schemas.openxmlformats.org/officeDocument/2006/relationships/hyperlink" Target="consultantplus://offline/ref=D7FAF1BD9EBD946E34546E5578E34FAEE2D029CC18E227F17A9663C17A719D92C8E563D08FF1268E5A247F1720D832C6B809C4DAF853A91B7BB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FAF1BD9EBD946E34546E5578E34FAEE2D029CC18E227F17A9663C17A719D92C8E563D08FF1268952247F1720D832C6B809C4DAF853A91B7BB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2021-01-27T14:01:00Z</dcterms:created>
  <dcterms:modified xsi:type="dcterms:W3CDTF">2021-01-27T14:02:00Z</dcterms:modified>
</cp:coreProperties>
</file>