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09" w:rsidRDefault="0095200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52009" w:rsidRDefault="00952009">
      <w:pPr>
        <w:pStyle w:val="ConsPlusNormal"/>
        <w:jc w:val="both"/>
        <w:outlineLvl w:val="0"/>
      </w:pPr>
    </w:p>
    <w:p w:rsidR="00952009" w:rsidRDefault="00952009">
      <w:pPr>
        <w:pStyle w:val="ConsPlusNormal"/>
        <w:jc w:val="right"/>
        <w:outlineLvl w:val="0"/>
      </w:pPr>
      <w:r>
        <w:t>Утвержден</w:t>
      </w:r>
    </w:p>
    <w:p w:rsidR="00952009" w:rsidRDefault="00952009">
      <w:pPr>
        <w:pStyle w:val="ConsPlusNormal"/>
        <w:jc w:val="right"/>
      </w:pPr>
      <w:hyperlink r:id="rId5" w:history="1">
        <w:r>
          <w:rPr>
            <w:color w:val="0000FF"/>
          </w:rPr>
          <w:t>Приказом</w:t>
        </w:r>
      </w:hyperlink>
      <w:r>
        <w:t xml:space="preserve"> Федерального</w:t>
      </w:r>
    </w:p>
    <w:p w:rsidR="00952009" w:rsidRDefault="00952009">
      <w:pPr>
        <w:pStyle w:val="ConsPlusNormal"/>
        <w:jc w:val="right"/>
      </w:pPr>
      <w:r>
        <w:t>агентства по техническому</w:t>
      </w:r>
    </w:p>
    <w:p w:rsidR="00952009" w:rsidRDefault="00952009">
      <w:pPr>
        <w:pStyle w:val="ConsPlusNormal"/>
        <w:jc w:val="right"/>
      </w:pPr>
      <w:r>
        <w:t>регулированию и метрологии</w:t>
      </w:r>
    </w:p>
    <w:p w:rsidR="00952009" w:rsidRDefault="00952009">
      <w:pPr>
        <w:pStyle w:val="ConsPlusNormal"/>
        <w:jc w:val="right"/>
      </w:pPr>
      <w:r>
        <w:t>от 18 декабря 2008 г. N 488-ст</w:t>
      </w:r>
    </w:p>
    <w:p w:rsidR="00952009" w:rsidRDefault="00952009">
      <w:pPr>
        <w:pStyle w:val="ConsPlusNormal"/>
        <w:jc w:val="center"/>
      </w:pPr>
    </w:p>
    <w:p w:rsidR="00952009" w:rsidRDefault="00952009">
      <w:pPr>
        <w:pStyle w:val="ConsPlusNormal"/>
        <w:jc w:val="right"/>
      </w:pPr>
      <w:r>
        <w:t>Дата введения -</w:t>
      </w:r>
    </w:p>
    <w:p w:rsidR="00952009" w:rsidRDefault="00952009">
      <w:pPr>
        <w:pStyle w:val="ConsPlusNormal"/>
        <w:jc w:val="right"/>
      </w:pPr>
      <w:r>
        <w:t>1 июля 2009 года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Title"/>
        <w:jc w:val="center"/>
      </w:pPr>
      <w:r>
        <w:t>НАЦИОНАЛЬНЫЙ СТАНДАРТ РОССИЙСКОЙ ФЕДЕРАЦИИ</w:t>
      </w:r>
    </w:p>
    <w:p w:rsidR="00952009" w:rsidRDefault="00952009">
      <w:pPr>
        <w:pStyle w:val="ConsPlusTitle"/>
        <w:jc w:val="center"/>
      </w:pPr>
    </w:p>
    <w:p w:rsidR="00952009" w:rsidRDefault="00952009">
      <w:pPr>
        <w:pStyle w:val="ConsPlusTitle"/>
        <w:jc w:val="center"/>
      </w:pPr>
      <w:r>
        <w:t>СИСТЕМА СТАНДАРТОВ БЕЗОПАСНОСТИ ТРУДА</w:t>
      </w:r>
    </w:p>
    <w:p w:rsidR="00952009" w:rsidRDefault="00952009">
      <w:pPr>
        <w:pStyle w:val="ConsPlusTitle"/>
        <w:jc w:val="center"/>
      </w:pPr>
    </w:p>
    <w:p w:rsidR="00952009" w:rsidRDefault="00952009">
      <w:pPr>
        <w:pStyle w:val="ConsPlusTitle"/>
        <w:jc w:val="center"/>
      </w:pPr>
      <w:r>
        <w:t>СРЕДСТВА ИНДИВИДУАЛЬНОЙ ЗАЩИТЫ ОТ ПАДЕНИЯ С ВЫСОТЫ.</w:t>
      </w:r>
    </w:p>
    <w:p w:rsidR="00952009" w:rsidRDefault="00952009">
      <w:pPr>
        <w:pStyle w:val="ConsPlusTitle"/>
        <w:jc w:val="center"/>
      </w:pPr>
      <w:r>
        <w:t>АМОРТИЗАТОРЫ</w:t>
      </w:r>
    </w:p>
    <w:p w:rsidR="00952009" w:rsidRDefault="00952009">
      <w:pPr>
        <w:pStyle w:val="ConsPlusTitle"/>
        <w:jc w:val="center"/>
      </w:pPr>
    </w:p>
    <w:p w:rsidR="00952009" w:rsidRDefault="00952009">
      <w:pPr>
        <w:pStyle w:val="ConsPlusTitle"/>
        <w:jc w:val="center"/>
      </w:pPr>
      <w:r>
        <w:t>ОБЩИЕ ТЕХНИЧЕСКИЕ ТРЕБОВАНИЯ.</w:t>
      </w:r>
    </w:p>
    <w:p w:rsidR="00952009" w:rsidRDefault="00952009">
      <w:pPr>
        <w:pStyle w:val="ConsPlusTitle"/>
        <w:jc w:val="center"/>
      </w:pPr>
      <w:r>
        <w:t>МЕТОДЫ ИСПЫТАНИЙ</w:t>
      </w:r>
    </w:p>
    <w:p w:rsidR="00952009" w:rsidRDefault="00952009">
      <w:pPr>
        <w:pStyle w:val="ConsPlusTitle"/>
        <w:jc w:val="center"/>
      </w:pPr>
    </w:p>
    <w:p w:rsidR="00952009" w:rsidRPr="00952009" w:rsidRDefault="00952009">
      <w:pPr>
        <w:pStyle w:val="ConsPlusTitle"/>
        <w:jc w:val="center"/>
        <w:rPr>
          <w:lang w:val="en-US"/>
        </w:rPr>
      </w:pPr>
      <w:r>
        <w:t xml:space="preserve">OCCUPATIONAL SAFETY STANDARDS SYSTEM. </w:t>
      </w:r>
      <w:r w:rsidRPr="00952009">
        <w:rPr>
          <w:lang w:val="en-US"/>
        </w:rPr>
        <w:t>PERSONAL PROTECTIVE</w:t>
      </w:r>
    </w:p>
    <w:p w:rsidR="00952009" w:rsidRPr="00952009" w:rsidRDefault="00952009">
      <w:pPr>
        <w:pStyle w:val="ConsPlusTitle"/>
        <w:jc w:val="center"/>
        <w:rPr>
          <w:lang w:val="en-US"/>
        </w:rPr>
      </w:pPr>
      <w:r w:rsidRPr="00952009">
        <w:rPr>
          <w:lang w:val="en-US"/>
        </w:rPr>
        <w:t>EQUIPMENT AGAINST FALLS FROM A HEIGHT. ENERGY ABSORBERS.</w:t>
      </w:r>
    </w:p>
    <w:p w:rsidR="00952009" w:rsidRPr="00952009" w:rsidRDefault="00952009">
      <w:pPr>
        <w:pStyle w:val="ConsPlusTitle"/>
        <w:jc w:val="center"/>
        <w:rPr>
          <w:lang w:val="en-US"/>
        </w:rPr>
      </w:pPr>
      <w:r w:rsidRPr="00952009">
        <w:rPr>
          <w:lang w:val="en-US"/>
        </w:rPr>
        <w:t>GENERAL TECHNICAL REQUIREMENTS. TEST METHODS</w:t>
      </w:r>
    </w:p>
    <w:p w:rsidR="00952009" w:rsidRPr="00952009" w:rsidRDefault="00952009">
      <w:pPr>
        <w:pStyle w:val="ConsPlusTitle"/>
        <w:jc w:val="center"/>
        <w:rPr>
          <w:lang w:val="en-US"/>
        </w:rPr>
      </w:pPr>
    </w:p>
    <w:p w:rsidR="00952009" w:rsidRPr="00952009" w:rsidRDefault="00952009">
      <w:pPr>
        <w:pStyle w:val="ConsPlusTitle"/>
        <w:jc w:val="center"/>
        <w:rPr>
          <w:lang w:val="en-US"/>
        </w:rPr>
      </w:pPr>
      <w:r>
        <w:t>ГОСТ</w:t>
      </w:r>
      <w:r w:rsidRPr="00952009">
        <w:rPr>
          <w:lang w:val="en-US"/>
        </w:rPr>
        <w:t xml:space="preserve"> </w:t>
      </w:r>
      <w:r>
        <w:t>Р</w:t>
      </w:r>
      <w:r w:rsidRPr="00952009">
        <w:rPr>
          <w:lang w:val="en-US"/>
        </w:rPr>
        <w:t xml:space="preserve"> </w:t>
      </w:r>
      <w:r>
        <w:t>ЕН</w:t>
      </w:r>
      <w:r w:rsidRPr="00952009">
        <w:rPr>
          <w:lang w:val="en-US"/>
        </w:rPr>
        <w:t xml:space="preserve"> 355-2008</w:t>
      </w:r>
    </w:p>
    <w:p w:rsidR="00952009" w:rsidRPr="00952009" w:rsidRDefault="00952009">
      <w:pPr>
        <w:pStyle w:val="ConsPlusNormal"/>
        <w:ind w:firstLine="540"/>
        <w:jc w:val="both"/>
        <w:rPr>
          <w:lang w:val="en-US"/>
        </w:rPr>
      </w:pPr>
    </w:p>
    <w:p w:rsidR="00952009" w:rsidRDefault="00952009">
      <w:pPr>
        <w:pStyle w:val="ConsPlusNormal"/>
        <w:jc w:val="center"/>
        <w:outlineLvl w:val="1"/>
      </w:pPr>
      <w:r>
        <w:t>Предисловие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законом от 27 декабря 2002 г. </w:t>
      </w:r>
      <w:hyperlink r:id="rId6" w:history="1">
        <w:r>
          <w:rPr>
            <w:color w:val="0000FF"/>
          </w:rPr>
          <w:t>N 184-ФЗ</w:t>
        </w:r>
      </w:hyperlink>
      <w:r>
        <w:t xml:space="preserve"> "О техническом регулировании", а правила применения национальных стандартов Российской Федерации - </w:t>
      </w:r>
      <w:hyperlink r:id="rId7" w:history="1">
        <w:r>
          <w:rPr>
            <w:color w:val="0000FF"/>
          </w:rPr>
          <w:t>ГОСТ Р 1.0-2004</w:t>
        </w:r>
      </w:hyperlink>
      <w:r>
        <w:t xml:space="preserve"> "Стандартизация в Российской Федерации. Основные положения".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jc w:val="center"/>
        <w:outlineLvl w:val="1"/>
      </w:pPr>
      <w:r>
        <w:t>Сведения о стандарте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ind w:firstLine="540"/>
        <w:jc w:val="both"/>
      </w:pPr>
      <w:r>
        <w:t xml:space="preserve">1. Подготовлен рабочей группой подкомитета ПК 7 Технического комитета по стандартизации средств индивидуальной защиты ТК 320 "СИЗ" на основе собственного аутентичного перевода стандарта, указанного в </w:t>
      </w:r>
      <w:hyperlink w:anchor="P35" w:history="1">
        <w:r>
          <w:rPr>
            <w:color w:val="0000FF"/>
          </w:rPr>
          <w:t>пункте 4</w:t>
        </w:r>
      </w:hyperlink>
      <w:r>
        <w:t>.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2. Внесен Техническим комитетом по стандартизации средств индивидуальной защиты ТК 320 "СИЗ".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 xml:space="preserve">3. Утвержден и введен в действие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18 декабря 2008 г. N 488-ст.</w:t>
      </w:r>
    </w:p>
    <w:p w:rsidR="00952009" w:rsidRPr="00952009" w:rsidRDefault="00952009">
      <w:pPr>
        <w:pStyle w:val="ConsPlusNormal"/>
        <w:spacing w:before="220"/>
        <w:ind w:firstLine="540"/>
        <w:jc w:val="both"/>
        <w:rPr>
          <w:lang w:val="en-US"/>
        </w:rPr>
      </w:pPr>
      <w:bookmarkStart w:id="0" w:name="P35"/>
      <w:bookmarkEnd w:id="0"/>
      <w:r>
        <w:t>4. Настоящий стандарт идентичен европейскому стандарту ЕН 355:2002 "Индивидуальные средства защиты от падения с высоты. Амортизаторы</w:t>
      </w:r>
      <w:r w:rsidRPr="00952009">
        <w:rPr>
          <w:lang w:val="en-US"/>
        </w:rPr>
        <w:t>" (EN 355:2002 "Personal protective equipment against falls from a height - Energy absorbers").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 xml:space="preserve">При применении настоящего стандарта рекомендуется использовать вместо ссылочных европейских стандартов соответствующие им национальные стандарты Российской Федерации, </w:t>
      </w:r>
      <w:hyperlink w:anchor="P213" w:history="1">
        <w:r>
          <w:rPr>
            <w:color w:val="0000FF"/>
          </w:rPr>
          <w:t>сведения</w:t>
        </w:r>
      </w:hyperlink>
      <w:r>
        <w:t xml:space="preserve"> о которых приведены в дополнительном Приложении Б.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lastRenderedPageBreak/>
        <w:t xml:space="preserve">Наименование настоящего стандарта изменено относительно европейского стандарта для приведения в соответствие с ГОСТ Р 1.5-2004 </w:t>
      </w:r>
      <w:hyperlink r:id="rId9" w:history="1">
        <w:r>
          <w:rPr>
            <w:color w:val="0000FF"/>
          </w:rPr>
          <w:t>(пункт 3.5)</w:t>
        </w:r>
      </w:hyperlink>
      <w:r>
        <w:t>.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5. Взамен ГОСТ Р 12.4.222-99.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ind w:firstLine="540"/>
        <w:jc w:val="both"/>
      </w:pPr>
      <w: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jc w:val="center"/>
        <w:outlineLvl w:val="1"/>
      </w:pPr>
      <w:r>
        <w:t>1. Область применения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ind w:firstLine="540"/>
        <w:jc w:val="both"/>
      </w:pPr>
      <w:r>
        <w:t>Настоящий стандарт устанавливает общие технические требования, методы испытаний, требования к инструкции по применению, маркировке и упаковке амортизаторов. Амортизаторы, соответствующие настоящему стандарту, используют как элементы или компоненты либо встраивают в строп, анкерную линию или в страховочную привязь, или в комбинации с одним из них.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 xml:space="preserve">Комбинация амортизатора и стропа является подсистемой, составляющей одну из систем остановки падения, охватываемой ЕН 363:2002, когда она сочетается со страховочной привязью, описанной в ЕН 361 </w:t>
      </w:r>
      <w:hyperlink w:anchor="P257" w:history="1">
        <w:r>
          <w:rPr>
            <w:color w:val="0000FF"/>
          </w:rPr>
          <w:t>[1]</w:t>
        </w:r>
      </w:hyperlink>
      <w:r>
        <w:t>.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 xml:space="preserve">Устройства для остановки падения описаны в ЕН 353-1 </w:t>
      </w:r>
      <w:hyperlink w:anchor="P259" w:history="1">
        <w:r>
          <w:rPr>
            <w:color w:val="0000FF"/>
          </w:rPr>
          <w:t>[2]</w:t>
        </w:r>
      </w:hyperlink>
      <w:r>
        <w:t xml:space="preserve">, ЕН 353-2 </w:t>
      </w:r>
      <w:hyperlink w:anchor="P261" w:history="1">
        <w:r>
          <w:rPr>
            <w:color w:val="0000FF"/>
          </w:rPr>
          <w:t>[3]</w:t>
        </w:r>
      </w:hyperlink>
      <w:r>
        <w:t xml:space="preserve"> и ЕН 360 </w:t>
      </w:r>
      <w:hyperlink w:anchor="P263" w:history="1">
        <w:r>
          <w:rPr>
            <w:color w:val="0000FF"/>
          </w:rPr>
          <w:t>[4]</w:t>
        </w:r>
      </w:hyperlink>
      <w:r>
        <w:t>.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jc w:val="center"/>
        <w:outlineLvl w:val="1"/>
      </w:pPr>
      <w:r>
        <w:t>2. Нормативные ссылки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ind w:firstLine="540"/>
        <w:jc w:val="both"/>
      </w:pPr>
      <w:r>
        <w:t>В настоящем стандарте использованы датированные и недатированные ссылки на европейские стандарты. При датированных ссылках последующие редакции европейских стандартов или изменения к ним действительны для настоящего стандарта только после введения изменений к настоящему стандарту или путем подготовки новой редакции настоящего стандарта. При недатированных ссылках действительно последнее издание приведенного стандарта (включая изменения).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ЕН 354:2002 Индивидуальные средства защиты от падения с высоты. Стропы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ЕН 362 Индивидуальные средства защиты от падения с высоты. Соединительные элементы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ЕН 363:2002 Индивидуальные средства защиты от падения с высоты. Страховочные системы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ЕН 364:1992 Индивидуальные средства защиты от падения с высоты. Методы испытаний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ЕН 365:1992 Индивидуальные средства защиты от падения с высоты. Общие требования к инструкциям по эксплуатации и маркировке.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jc w:val="center"/>
        <w:outlineLvl w:val="1"/>
      </w:pPr>
      <w:r>
        <w:t>3. Термины и определения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ind w:firstLine="540"/>
        <w:jc w:val="both"/>
      </w:pPr>
      <w:r>
        <w:t>В настоящем стандарте применены следующие термины с соответствующими определениями: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3.1. Амортизатор (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absorber</w:t>
      </w:r>
      <w:proofErr w:type="spellEnd"/>
      <w:r>
        <w:t>): отдельная деталь или компонент страховочной системы, предназначенный для рассеивания кинетической энергии, развиваемой при падении с высоты.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lastRenderedPageBreak/>
        <w:t>[ЕН 363:2002]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3.2. Строп (</w:t>
      </w:r>
      <w:proofErr w:type="spellStart"/>
      <w:r>
        <w:t>lanyard</w:t>
      </w:r>
      <w:proofErr w:type="spellEnd"/>
      <w:r>
        <w:t>): отдельная соединительная деталь или компонент страховочной системы. [ЕН 363:2002].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Примечание - Строп может состоять из каната, изготовленного из синтетических волокон, проволочного троса, тканой ленты или цепи.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nformat"/>
        <w:jc w:val="both"/>
      </w:pPr>
      <w:r>
        <w:t xml:space="preserve">    3.3. Длина амортизатора, интегрированного </w:t>
      </w:r>
      <w:proofErr w:type="gramStart"/>
      <w:r>
        <w:t>в  строп</w:t>
      </w:r>
      <w:proofErr w:type="gramEnd"/>
      <w:r>
        <w:t xml:space="preserve">  (</w:t>
      </w:r>
      <w:proofErr w:type="spellStart"/>
      <w:r>
        <w:t>length</w:t>
      </w:r>
      <w:proofErr w:type="spellEnd"/>
      <w:r>
        <w:t xml:space="preserve">  </w:t>
      </w:r>
      <w:proofErr w:type="spellStart"/>
      <w:r>
        <w:t>of</w:t>
      </w:r>
      <w:proofErr w:type="spellEnd"/>
      <w:r>
        <w:t xml:space="preserve">  </w:t>
      </w:r>
      <w:proofErr w:type="spellStart"/>
      <w:r>
        <w:t>energy</w:t>
      </w:r>
      <w:proofErr w:type="spellEnd"/>
    </w:p>
    <w:p w:rsidR="00952009" w:rsidRDefault="00952009">
      <w:pPr>
        <w:pStyle w:val="ConsPlusNonformat"/>
        <w:jc w:val="both"/>
      </w:pPr>
      <w:proofErr w:type="spellStart"/>
      <w:r>
        <w:t>absorber</w:t>
      </w:r>
      <w:proofErr w:type="spellEnd"/>
      <w:r>
        <w:t xml:space="preserve">   </w:t>
      </w:r>
      <w:proofErr w:type="spellStart"/>
      <w:r>
        <w:t>including</w:t>
      </w:r>
      <w:proofErr w:type="spellEnd"/>
      <w:r>
        <w:t xml:space="preserve">    </w:t>
      </w:r>
      <w:proofErr w:type="spellStart"/>
      <w:proofErr w:type="gramStart"/>
      <w:r>
        <w:t>lanyard</w:t>
      </w:r>
      <w:proofErr w:type="spellEnd"/>
      <w:r>
        <w:t>)  L</w:t>
      </w:r>
      <w:proofErr w:type="gramEnd"/>
      <w:r>
        <w:t xml:space="preserve"> , м:   общая  длина  от  одного  конца,</w:t>
      </w:r>
    </w:p>
    <w:p w:rsidR="00952009" w:rsidRDefault="00952009">
      <w:pPr>
        <w:pStyle w:val="ConsPlusNonformat"/>
        <w:jc w:val="both"/>
      </w:pPr>
      <w:r>
        <w:t xml:space="preserve">                                   t</w:t>
      </w:r>
    </w:p>
    <w:p w:rsidR="00952009" w:rsidRDefault="00952009">
      <w:pPr>
        <w:pStyle w:val="ConsPlusNonformat"/>
        <w:jc w:val="both"/>
      </w:pPr>
      <w:r>
        <w:t xml:space="preserve">воспринимающего нагрузку, до другого, измеряемая </w:t>
      </w:r>
      <w:proofErr w:type="gramStart"/>
      <w:r>
        <w:t>при  отсутствии</w:t>
      </w:r>
      <w:proofErr w:type="gramEnd"/>
      <w:r>
        <w:t xml:space="preserve">  нагрузки,</w:t>
      </w:r>
    </w:p>
    <w:p w:rsidR="00952009" w:rsidRDefault="00952009">
      <w:pPr>
        <w:pStyle w:val="ConsPlusNonformat"/>
        <w:jc w:val="both"/>
      </w:pPr>
      <w:r>
        <w:t>но при условии, что амортизатор, включающий строп, туго натянут.</w:t>
      </w:r>
    </w:p>
    <w:p w:rsidR="00952009" w:rsidRDefault="00952009">
      <w:pPr>
        <w:pStyle w:val="ConsPlusNonformat"/>
        <w:jc w:val="both"/>
      </w:pPr>
      <w:r>
        <w:t xml:space="preserve">    [ЕН 363:2002]</w:t>
      </w:r>
    </w:p>
    <w:p w:rsidR="00952009" w:rsidRDefault="00952009">
      <w:pPr>
        <w:pStyle w:val="ConsPlusNonformat"/>
        <w:jc w:val="both"/>
      </w:pPr>
      <w:r>
        <w:t xml:space="preserve">    3.4. Сила </w:t>
      </w:r>
      <w:proofErr w:type="gramStart"/>
      <w:r>
        <w:t>торможения  (</w:t>
      </w:r>
      <w:proofErr w:type="spellStart"/>
      <w:proofErr w:type="gramEnd"/>
      <w:r>
        <w:t>braking</w:t>
      </w:r>
      <w:proofErr w:type="spellEnd"/>
      <w:r>
        <w:t xml:space="preserve">  </w:t>
      </w:r>
      <w:proofErr w:type="spellStart"/>
      <w:r>
        <w:t>force</w:t>
      </w:r>
      <w:proofErr w:type="spellEnd"/>
      <w:r>
        <w:t>)  F   ,  кН:  максимальная  сила,</w:t>
      </w:r>
    </w:p>
    <w:p w:rsidR="00952009" w:rsidRDefault="00952009">
      <w:pPr>
        <w:pStyle w:val="ConsPlusNonformat"/>
        <w:jc w:val="both"/>
      </w:pPr>
      <w:r>
        <w:t xml:space="preserve">                                             </w:t>
      </w:r>
      <w:proofErr w:type="spellStart"/>
      <w:r>
        <w:t>max</w:t>
      </w:r>
      <w:proofErr w:type="spellEnd"/>
    </w:p>
    <w:p w:rsidR="00952009" w:rsidRDefault="00952009">
      <w:pPr>
        <w:pStyle w:val="ConsPlusNonformat"/>
        <w:jc w:val="both"/>
      </w:pPr>
      <w:r>
        <w:t xml:space="preserve">измеряемая в анкерной </w:t>
      </w:r>
      <w:proofErr w:type="gramStart"/>
      <w:r>
        <w:t>точке  крепления</w:t>
      </w:r>
      <w:proofErr w:type="gramEnd"/>
      <w:r>
        <w:t xml:space="preserve">  или  на  анкерной  линии  в течение</w:t>
      </w:r>
    </w:p>
    <w:p w:rsidR="00952009" w:rsidRDefault="00952009">
      <w:pPr>
        <w:pStyle w:val="ConsPlusNonformat"/>
        <w:jc w:val="both"/>
      </w:pPr>
      <w:r>
        <w:t>периода торможения при испытании динамической нагрузкой.</w:t>
      </w:r>
    </w:p>
    <w:p w:rsidR="00952009" w:rsidRDefault="00952009">
      <w:pPr>
        <w:pStyle w:val="ConsPlusNonformat"/>
        <w:jc w:val="both"/>
      </w:pPr>
      <w:r>
        <w:t xml:space="preserve">    [ЕН 363:2002]</w:t>
      </w:r>
    </w:p>
    <w:p w:rsidR="00952009" w:rsidRDefault="00952009">
      <w:pPr>
        <w:pStyle w:val="ConsPlusNormal"/>
        <w:ind w:firstLine="540"/>
        <w:jc w:val="both"/>
      </w:pPr>
      <w:bookmarkStart w:id="1" w:name="P76"/>
      <w:bookmarkEnd w:id="1"/>
      <w:r>
        <w:t>3.5. Страховочный участок (</w:t>
      </w:r>
      <w:proofErr w:type="spellStart"/>
      <w:r>
        <w:t>arrest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>) Н, м: вертикальное расстояние, измеряемое между точками приложения усилия в соединительной подсистеме от начальной позиции (начало свободного падения) до конечной позиции (состояние равновесия после остановки падения), исключая смещение страховочной привязи и ее элемента крепления.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[ЕН 363:2002]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jc w:val="center"/>
        <w:outlineLvl w:val="1"/>
      </w:pPr>
      <w:bookmarkStart w:id="2" w:name="P79"/>
      <w:bookmarkEnd w:id="2"/>
      <w:r>
        <w:t>4. Общие технические требования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ind w:firstLine="540"/>
        <w:jc w:val="both"/>
      </w:pPr>
      <w:bookmarkStart w:id="3" w:name="P81"/>
      <w:bookmarkEnd w:id="3"/>
      <w:r>
        <w:t>4.1. Конструкция и эргономика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Общие требования к конструкции и эргономике указаны в ЕН 363 (подраздел 4.1).</w:t>
      </w:r>
    </w:p>
    <w:p w:rsidR="00952009" w:rsidRDefault="00952009">
      <w:pPr>
        <w:pStyle w:val="ConsPlusNormal"/>
        <w:spacing w:before="220"/>
        <w:ind w:firstLine="540"/>
        <w:jc w:val="both"/>
      </w:pPr>
      <w:bookmarkStart w:id="4" w:name="P83"/>
      <w:bookmarkEnd w:id="4"/>
      <w:r>
        <w:t>4.2. Материалы и конструкция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Если амортизатор интегрирован в строп (то есть амортизатор не может быть удален без разделения стропа или без использования специального инструмента), то строп должен соответствовать ЕН 354 (подразделы 4.2 и 4.3).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Соединительные элементы для амортизаторов должны соответствовать ЕН 362.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4.3. Статическая предварительная нагрузка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 xml:space="preserve">При проведении испытания в соответствии с </w:t>
      </w:r>
      <w:hyperlink w:anchor="P104" w:history="1">
        <w:r>
          <w:rPr>
            <w:color w:val="0000FF"/>
          </w:rPr>
          <w:t>5.1</w:t>
        </w:r>
      </w:hyperlink>
      <w:r>
        <w:t xml:space="preserve"> постоянное удлинение, вызванное активацией амортизатора, после воздействия предварительной нагрузки в 2 кН должно быть не более 50 мм.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4.4. Динамические характеристики</w:t>
      </w:r>
    </w:p>
    <w:p w:rsidR="00952009" w:rsidRDefault="00952009">
      <w:pPr>
        <w:pStyle w:val="ConsPlusNonformat"/>
        <w:spacing w:before="200"/>
        <w:jc w:val="both"/>
      </w:pPr>
      <w:r>
        <w:t xml:space="preserve">    При испытании в </w:t>
      </w:r>
      <w:proofErr w:type="gramStart"/>
      <w:r>
        <w:t>соответствии  с</w:t>
      </w:r>
      <w:proofErr w:type="gramEnd"/>
      <w:r>
        <w:t xml:space="preserve">  </w:t>
      </w:r>
      <w:hyperlink w:anchor="P109" w:history="1">
        <w:r>
          <w:rPr>
            <w:color w:val="0000FF"/>
          </w:rPr>
          <w:t>5.2</w:t>
        </w:r>
      </w:hyperlink>
      <w:r>
        <w:t xml:space="preserve">  жестким  стальным  грузом  массой</w:t>
      </w:r>
    </w:p>
    <w:p w:rsidR="00952009" w:rsidRDefault="00952009">
      <w:pPr>
        <w:pStyle w:val="ConsPlusNonformat"/>
        <w:jc w:val="both"/>
      </w:pPr>
      <w:r>
        <w:t xml:space="preserve">100 </w:t>
      </w:r>
      <w:proofErr w:type="gramStart"/>
      <w:r>
        <w:t>кг  или</w:t>
      </w:r>
      <w:proofErr w:type="gramEnd"/>
      <w:r>
        <w:t xml:space="preserve">  манекеном  массой  100  кг  усилие  торможения  F    не должно</w:t>
      </w:r>
    </w:p>
    <w:p w:rsidR="00952009" w:rsidRDefault="00952009">
      <w:pPr>
        <w:pStyle w:val="ConsPlusNonformat"/>
        <w:jc w:val="both"/>
      </w:pPr>
      <w:r>
        <w:t xml:space="preserve">                                                              </w:t>
      </w:r>
      <w:proofErr w:type="spellStart"/>
      <w:r>
        <w:t>max</w:t>
      </w:r>
      <w:proofErr w:type="spellEnd"/>
    </w:p>
    <w:p w:rsidR="00952009" w:rsidRDefault="00952009">
      <w:pPr>
        <w:pStyle w:val="ConsPlusNonformat"/>
        <w:jc w:val="both"/>
      </w:pPr>
      <w:r>
        <w:t xml:space="preserve">превышать 6,0 кН, а страховочный </w:t>
      </w:r>
      <w:proofErr w:type="gramStart"/>
      <w:r>
        <w:t>участок  Н</w:t>
      </w:r>
      <w:proofErr w:type="gramEnd"/>
      <w:r>
        <w:t xml:space="preserve">  должен  удовлетворять  условию</w:t>
      </w:r>
    </w:p>
    <w:p w:rsidR="00952009" w:rsidRDefault="00952009">
      <w:pPr>
        <w:pStyle w:val="ConsPlusNonformat"/>
        <w:jc w:val="both"/>
      </w:pPr>
      <w:r>
        <w:t xml:space="preserve">Н </w:t>
      </w:r>
      <w:proofErr w:type="gramStart"/>
      <w:r>
        <w:t>&lt; 2</w:t>
      </w:r>
      <w:proofErr w:type="gramEnd"/>
      <w:r>
        <w:t xml:space="preserve"> L , + 1,75 м, в зависимости от полной длины L  амортизатора,  включая</w:t>
      </w:r>
    </w:p>
    <w:p w:rsidR="00952009" w:rsidRDefault="00952009">
      <w:pPr>
        <w:pStyle w:val="ConsPlusNonformat"/>
        <w:jc w:val="both"/>
      </w:pPr>
      <w:r>
        <w:t xml:space="preserve">       t                                           </w:t>
      </w:r>
      <w:proofErr w:type="spellStart"/>
      <w:r>
        <w:t>t</w:t>
      </w:r>
      <w:proofErr w:type="spellEnd"/>
    </w:p>
    <w:p w:rsidR="00952009" w:rsidRDefault="00952009">
      <w:pPr>
        <w:pStyle w:val="ConsPlusNonformat"/>
        <w:jc w:val="both"/>
      </w:pPr>
      <w:r>
        <w:t>длину стропа.</w:t>
      </w:r>
    </w:p>
    <w:p w:rsidR="00952009" w:rsidRDefault="00952009">
      <w:pPr>
        <w:pStyle w:val="ConsPlusNormal"/>
        <w:ind w:firstLine="540"/>
        <w:jc w:val="both"/>
      </w:pPr>
      <w:bookmarkStart w:id="5" w:name="P96"/>
      <w:bookmarkEnd w:id="5"/>
      <w:r>
        <w:t>4.5. Статическая прочность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 xml:space="preserve">При испытании в соответствии с </w:t>
      </w:r>
      <w:hyperlink w:anchor="P129" w:history="1">
        <w:r>
          <w:rPr>
            <w:color w:val="0000FF"/>
          </w:rPr>
          <w:t>5.3</w:t>
        </w:r>
      </w:hyperlink>
      <w:r>
        <w:t xml:space="preserve"> с усилием в 15 кН полностью сработавший амортизатор должен выдерживать статическое испытание на прочность без разрыва или разрушения.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lastRenderedPageBreak/>
        <w:t>4.6. Маркировка и информация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 xml:space="preserve">Маркировка амортизатора - в соответствии с </w:t>
      </w:r>
      <w:hyperlink w:anchor="P135" w:history="1">
        <w:r>
          <w:rPr>
            <w:color w:val="0000FF"/>
          </w:rPr>
          <w:t>разделом 6</w:t>
        </w:r>
      </w:hyperlink>
      <w:r>
        <w:t>.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 xml:space="preserve">Информацию поставляют с амортизатором в соответствии с </w:t>
      </w:r>
      <w:hyperlink w:anchor="P143" w:history="1">
        <w:r>
          <w:rPr>
            <w:color w:val="0000FF"/>
          </w:rPr>
          <w:t>разделом 7</w:t>
        </w:r>
      </w:hyperlink>
      <w:r>
        <w:t>.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jc w:val="center"/>
        <w:outlineLvl w:val="1"/>
      </w:pPr>
      <w:r>
        <w:t>5. Методы испытаний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ind w:firstLine="540"/>
        <w:jc w:val="both"/>
      </w:pPr>
      <w:bookmarkStart w:id="6" w:name="P104"/>
      <w:bookmarkEnd w:id="6"/>
      <w:r>
        <w:t>5.1. Испытание статической предварительной нагрузкой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5.1.1. Оборудование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Оборудование для испытания статической предварительной нагрузкой должно соответствовать ЕН 364 (пункт 5.3.1).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5.1.2. Метод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Испытание статической предварительной нагрузкой проводят, как описано в ЕН 364 (пункт 5.3.2). Постоянное удлинение измеряют в месте активации амортизатора.</w:t>
      </w:r>
    </w:p>
    <w:p w:rsidR="00952009" w:rsidRDefault="00952009">
      <w:pPr>
        <w:pStyle w:val="ConsPlusNormal"/>
        <w:spacing w:before="220"/>
        <w:ind w:firstLine="540"/>
        <w:jc w:val="both"/>
      </w:pPr>
      <w:bookmarkStart w:id="7" w:name="P109"/>
      <w:bookmarkEnd w:id="7"/>
      <w:r>
        <w:t>5.2. Испытание динамической нагрузкой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5.2.1. Оборудование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Оборудование для испытания динамической нагрузкой должно соответствовать ЕН 364 (подразделы 4.2, 4.4, 4.5 и 4.6).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5.2.2. Метод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5.2.2.1. Амортизатор как компонент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Если амортизатор является компонентом, испытание динамической нагрузкой проводят, как указано в ЕН 364 (подпункт 5.3.4.1), с жесткой стальной массой 100 кг.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jc w:val="center"/>
      </w:pPr>
      <w:r>
        <w:t>Рисунок 1 - Пример амортизатора как компонента</w:t>
      </w:r>
    </w:p>
    <w:p w:rsidR="00952009" w:rsidRDefault="00952009">
      <w:pPr>
        <w:pStyle w:val="ConsPlusNormal"/>
        <w:jc w:val="center"/>
      </w:pPr>
    </w:p>
    <w:p w:rsidR="00952009" w:rsidRDefault="00952009">
      <w:pPr>
        <w:pStyle w:val="ConsPlusNormal"/>
        <w:jc w:val="center"/>
      </w:pPr>
      <w:r>
        <w:t>Рисунок не приводится.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ind w:firstLine="540"/>
        <w:jc w:val="both"/>
      </w:pPr>
      <w:r>
        <w:t>5.2.2.2. Амортизатор, интегрированный в строп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Если амортизатор встроен в строп, испытание динамической нагрузкой проводят, как указано в ЕН 364 (подпункт 5.3.4.2), с жестким стальным грузом массой 100 кг, с подъемом груза на максимальную высоту и без использования дополнительного цепного стропа.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jc w:val="center"/>
      </w:pPr>
      <w:r>
        <w:t>Рисунок 2 - Пример амортизатора, интегрированного в строп</w:t>
      </w:r>
    </w:p>
    <w:p w:rsidR="00952009" w:rsidRDefault="00952009">
      <w:pPr>
        <w:pStyle w:val="ConsPlusNormal"/>
        <w:jc w:val="center"/>
      </w:pPr>
    </w:p>
    <w:p w:rsidR="00952009" w:rsidRDefault="00952009">
      <w:pPr>
        <w:pStyle w:val="ConsPlusNormal"/>
        <w:jc w:val="center"/>
      </w:pPr>
      <w:r>
        <w:t>Рисунок не приводится.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ind w:firstLine="540"/>
        <w:jc w:val="both"/>
      </w:pPr>
      <w:r>
        <w:t>5.2.2.3. Амортизатор, выполненный совместно со страховочной системой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Если амортизатор встроен в страховочную систему, то испытание динамической нагрузкой проводят, как указано в ЕН 364 (подпункт 5.3.4.3), с манекеном массой 100 кг.</w:t>
      </w:r>
    </w:p>
    <w:p w:rsidR="00952009" w:rsidRDefault="00952009">
      <w:pPr>
        <w:pStyle w:val="ConsPlusNormal"/>
        <w:spacing w:before="220"/>
        <w:ind w:firstLine="540"/>
        <w:jc w:val="both"/>
      </w:pPr>
      <w:bookmarkStart w:id="8" w:name="P129"/>
      <w:bookmarkEnd w:id="8"/>
      <w:r>
        <w:t>5.3. Испытание статической нагрузкой на прочность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5.3.1. Оборудование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lastRenderedPageBreak/>
        <w:t>Оборудование для испытания статической нагрузкой должно соответствовать ЕН 364 (подраздел 4.1).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5.3.2. Метод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Испытание статической нагрузкой на прочность проводят, как указано в ЕН 364 (пункт 5.3.6).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jc w:val="center"/>
        <w:outlineLvl w:val="1"/>
      </w:pPr>
      <w:bookmarkStart w:id="9" w:name="P135"/>
      <w:bookmarkEnd w:id="9"/>
      <w:r>
        <w:t>6. Маркировка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ind w:firstLine="540"/>
        <w:jc w:val="both"/>
      </w:pPr>
      <w:r>
        <w:t>Маркировка амортизатора должна соответствовать ЕН 365 (подраздел 2.2), и любой текст должен быть на языке страны назначения. Кроме соответствия ЕН 365 (подраздел 2.2) маркировка должна включать в себя следующее: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a) пиктограмму для указания на то, что пользователь должен прочитать информацию, сообщаемую изготовителем (см. рисунок 3 - не приводится);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b) максимальную допустимую длину амортизатора со стропом;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c) идентификационный знак модели/типа амортизатора;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d) номер настоящего стандарта.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jc w:val="center"/>
        <w:outlineLvl w:val="1"/>
      </w:pPr>
      <w:bookmarkStart w:id="10" w:name="P143"/>
      <w:bookmarkEnd w:id="10"/>
      <w:r>
        <w:t>7. Информация, предоставляемая изготовителем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ind w:firstLine="540"/>
        <w:jc w:val="both"/>
      </w:pPr>
      <w:r>
        <w:t>Информация, предоставляемая изготовителем, должна быть на языке страны назначения. Информация должна соответствовать ЕН 365 (подраздел 2.1) и дополнительно должна включать в себя: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a) общая длина подсистемы с амортизатором, включая строп, ограничители и соединительные элементы, должна быть не более 2 м (например, соединительный элемент плюс строп, плюс амортизатор, плюс соединительный элемент);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b) характеристики, необходимые для надежной анкерной точки;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c) информацию о том, как соединиться с надежной анкерной точкой, с системой ремней для всего тела и другими компонентами системы остановки падения;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 xml:space="preserve">d) информацию о том, как обеспечить совместимость компонентов, которые должны быть использованы в сочетании с амортизатором, </w:t>
      </w:r>
      <w:proofErr w:type="gramStart"/>
      <w:r>
        <w:t>например</w:t>
      </w:r>
      <w:proofErr w:type="gramEnd"/>
      <w:r>
        <w:t xml:space="preserve"> ссылкой на другие стандарты;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 xml:space="preserve">e) информацию о том, что должно быть уделено внимание необходимому минимальному зазору под ногами пользователя для того, чтобы избежать столкновения с землей или конструкцией. При падении с высоты груза массой в 100 кг и фактором падения два (наихудший случай) минимальным зазором является страховочный участок Н </w:t>
      </w:r>
      <w:hyperlink w:anchor="P76" w:history="1">
        <w:r>
          <w:rPr>
            <w:color w:val="0000FF"/>
          </w:rPr>
          <w:t>(см. 3.5)</w:t>
        </w:r>
      </w:hyperlink>
      <w:r>
        <w:t xml:space="preserve"> плюс дополнительное расстояние равное 1 м;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f) материал, из которого изготовлен амортизатор;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 xml:space="preserve">g) информацию о каких-либо ограничениях применительно к материалам изделия или опасностям, которые могут повлиять на работоспособность материалов, </w:t>
      </w:r>
      <w:proofErr w:type="gramStart"/>
      <w:r>
        <w:t>например</w:t>
      </w:r>
      <w:proofErr w:type="gramEnd"/>
      <w:r>
        <w:t xml:space="preserve"> температура, воздействие острых кромок, химические реагенты, электропроводность, режущее воздействие, абразивное воздействие, разрушение под действием ультрафиолетового излучения, другие климатические условия;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h) информацию о том, что перед использованием и во время использования внимание должно быть уделено тому, как любое спасение может быть выполнено безопасно и эффективно;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lastRenderedPageBreak/>
        <w:t>i) информацию о том, что изделие должно быть использовано только подготовленным и/или другим компетентным лицом или пользователь должен находиться под прямым руководством такого лица;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j) информацию о том, как чистить изделие, включая дезинфекцию без вредного воздействия;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k) если информация существует, указать ожидаемую продолжительность службы изделия (устаревания) или как ее можно определить;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l) рекомендации по защите изделия при транспортировании;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m) информацию о значении маркировки на изделии;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n) идентификационный знак модели/типа амортизатора;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o) номер настоящего стандарта.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jc w:val="center"/>
        <w:outlineLvl w:val="1"/>
      </w:pPr>
      <w:r>
        <w:t>8. Упаковка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ind w:firstLine="540"/>
        <w:jc w:val="both"/>
      </w:pPr>
      <w:r>
        <w:t>Амортизаторы следует поставлять упакованными в материал, который обеспечивает некоторое сопротивление прониканию влаги, но необязательно запечатанными.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jc w:val="right"/>
        <w:outlineLvl w:val="0"/>
      </w:pPr>
      <w:r>
        <w:t>Приложение ZA</w:t>
      </w:r>
    </w:p>
    <w:p w:rsidR="00952009" w:rsidRDefault="00952009">
      <w:pPr>
        <w:pStyle w:val="ConsPlusNormal"/>
        <w:jc w:val="right"/>
      </w:pPr>
      <w:r>
        <w:t>(справочное)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jc w:val="center"/>
      </w:pPr>
      <w:r>
        <w:t>РАЗДЕЛЫ НАСТОЯЩЕГО НАЦИОНАЛЬНОГО СТАНДАРТА, СОДЕРЖАЩИЕ</w:t>
      </w:r>
    </w:p>
    <w:p w:rsidR="00952009" w:rsidRDefault="00952009">
      <w:pPr>
        <w:pStyle w:val="ConsPlusNormal"/>
        <w:jc w:val="center"/>
      </w:pPr>
      <w:r>
        <w:t>СУЩЕСТВЕННЫЕ ТРЕБОВАНИЯ ИЛИ ДРУГИЕ УСЛОВИЯ ДИРЕКТИВ ЕЕС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ind w:firstLine="540"/>
        <w:jc w:val="both"/>
      </w:pPr>
      <w:r>
        <w:t>Настоящий стандарт соответствует существенным требованиям директивы 89/686/ЕЕС.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Внимание: другие требования и директивы Европейского союза могут быть применены к продукции, соответствующей данному стандарту.</w:t>
      </w:r>
    </w:p>
    <w:p w:rsidR="00952009" w:rsidRDefault="00952009">
      <w:pPr>
        <w:pStyle w:val="ConsPlusNormal"/>
        <w:spacing w:before="220"/>
        <w:ind w:firstLine="540"/>
        <w:jc w:val="both"/>
      </w:pPr>
      <w:r>
        <w:t>Следующие разделы настоящего стандарта соответствуют требованиям директивы 89/686/ЕЕС, приложение II: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jc w:val="right"/>
      </w:pPr>
      <w:r>
        <w:t>Таблица ZA.1</w:t>
      </w:r>
    </w:p>
    <w:p w:rsidR="00952009" w:rsidRDefault="0095200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080"/>
        <w:gridCol w:w="6360"/>
        <w:gridCol w:w="1800"/>
      </w:tblGrid>
      <w:tr w:rsidR="00952009">
        <w:trPr>
          <w:trHeight w:val="240"/>
        </w:trPr>
        <w:tc>
          <w:tcPr>
            <w:tcW w:w="1080" w:type="dxa"/>
          </w:tcPr>
          <w:p w:rsidR="00952009" w:rsidRDefault="00952009">
            <w:pPr>
              <w:pStyle w:val="ConsPlusNonformat"/>
              <w:jc w:val="both"/>
            </w:pPr>
          </w:p>
        </w:tc>
        <w:tc>
          <w:tcPr>
            <w:tcW w:w="6360" w:type="dxa"/>
          </w:tcPr>
          <w:p w:rsidR="00952009" w:rsidRDefault="00952009">
            <w:pPr>
              <w:pStyle w:val="ConsPlusNonformat"/>
              <w:jc w:val="both"/>
            </w:pPr>
            <w:r>
              <w:t xml:space="preserve">     Директива Европейского союза 89/686/ЕЕС,      </w:t>
            </w:r>
          </w:p>
          <w:p w:rsidR="00952009" w:rsidRDefault="00952009">
            <w:pPr>
              <w:pStyle w:val="ConsPlusNonformat"/>
              <w:jc w:val="both"/>
            </w:pPr>
            <w:r>
              <w:t xml:space="preserve">                   приложение II                   </w:t>
            </w:r>
          </w:p>
        </w:tc>
        <w:tc>
          <w:tcPr>
            <w:tcW w:w="1800" w:type="dxa"/>
          </w:tcPr>
          <w:p w:rsidR="00952009" w:rsidRDefault="00952009">
            <w:pPr>
              <w:pStyle w:val="ConsPlusNonformat"/>
              <w:jc w:val="both"/>
            </w:pPr>
            <w:r>
              <w:t xml:space="preserve">Номер пункта </w:t>
            </w:r>
          </w:p>
          <w:p w:rsidR="00952009" w:rsidRDefault="00952009">
            <w:pPr>
              <w:pStyle w:val="ConsPlusNonformat"/>
              <w:jc w:val="both"/>
            </w:pPr>
            <w:r>
              <w:t xml:space="preserve">  и раздела  </w:t>
            </w:r>
          </w:p>
          <w:p w:rsidR="00952009" w:rsidRDefault="00952009">
            <w:pPr>
              <w:pStyle w:val="ConsPlusNonformat"/>
              <w:jc w:val="both"/>
            </w:pPr>
            <w:r>
              <w:t xml:space="preserve"> настоящего  </w:t>
            </w:r>
          </w:p>
          <w:p w:rsidR="00952009" w:rsidRDefault="00952009">
            <w:pPr>
              <w:pStyle w:val="ConsPlusNonformat"/>
              <w:jc w:val="both"/>
            </w:pPr>
            <w:r>
              <w:t xml:space="preserve">  стандарта  </w:t>
            </w:r>
          </w:p>
        </w:tc>
      </w:tr>
      <w:tr w:rsidR="00952009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52009" w:rsidRDefault="00952009">
            <w:pPr>
              <w:pStyle w:val="ConsPlusNonformat"/>
              <w:jc w:val="both"/>
            </w:pPr>
            <w:r>
              <w:t xml:space="preserve">1.1    </w:t>
            </w:r>
          </w:p>
        </w:tc>
        <w:tc>
          <w:tcPr>
            <w:tcW w:w="6360" w:type="dxa"/>
            <w:tcBorders>
              <w:top w:val="nil"/>
            </w:tcBorders>
          </w:tcPr>
          <w:p w:rsidR="00952009" w:rsidRDefault="00952009">
            <w:pPr>
              <w:pStyle w:val="ConsPlusNonformat"/>
              <w:jc w:val="both"/>
            </w:pPr>
            <w:r>
              <w:t xml:space="preserve">Принципы дизайна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52009" w:rsidRDefault="00952009">
            <w:pPr>
              <w:pStyle w:val="ConsPlusNonformat"/>
              <w:jc w:val="both"/>
            </w:pPr>
            <w:hyperlink w:anchor="P81" w:history="1">
              <w:r>
                <w:rPr>
                  <w:color w:val="0000FF"/>
                </w:rPr>
                <w:t>4.1</w:t>
              </w:r>
            </w:hyperlink>
            <w:r>
              <w:t xml:space="preserve"> и </w:t>
            </w:r>
            <w:hyperlink w:anchor="P83" w:history="1">
              <w:r>
                <w:rPr>
                  <w:color w:val="0000FF"/>
                </w:rPr>
                <w:t>4.2</w:t>
              </w:r>
            </w:hyperlink>
          </w:p>
        </w:tc>
      </w:tr>
      <w:tr w:rsidR="00952009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52009" w:rsidRDefault="00952009">
            <w:pPr>
              <w:pStyle w:val="ConsPlusNonformat"/>
              <w:jc w:val="both"/>
            </w:pPr>
            <w:r>
              <w:t xml:space="preserve">1.3.2  </w:t>
            </w:r>
          </w:p>
        </w:tc>
        <w:tc>
          <w:tcPr>
            <w:tcW w:w="6360" w:type="dxa"/>
            <w:tcBorders>
              <w:top w:val="nil"/>
            </w:tcBorders>
          </w:tcPr>
          <w:p w:rsidR="00952009" w:rsidRDefault="00952009">
            <w:pPr>
              <w:pStyle w:val="ConsPlusNonformat"/>
              <w:jc w:val="both"/>
            </w:pPr>
            <w:r>
              <w:t xml:space="preserve">Легкость и прочность конструкции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52009" w:rsidRDefault="00952009">
            <w:pPr>
              <w:pStyle w:val="ConsPlusNonformat"/>
              <w:jc w:val="both"/>
            </w:pPr>
            <w:hyperlink w:anchor="P96" w:history="1">
              <w:r>
                <w:rPr>
                  <w:color w:val="0000FF"/>
                </w:rPr>
                <w:t>4.5</w:t>
              </w:r>
            </w:hyperlink>
          </w:p>
        </w:tc>
      </w:tr>
      <w:tr w:rsidR="00952009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52009" w:rsidRDefault="00952009">
            <w:pPr>
              <w:pStyle w:val="ConsPlusNonformat"/>
              <w:jc w:val="both"/>
            </w:pPr>
            <w:r>
              <w:t xml:space="preserve">1.4    </w:t>
            </w:r>
          </w:p>
        </w:tc>
        <w:tc>
          <w:tcPr>
            <w:tcW w:w="6360" w:type="dxa"/>
            <w:tcBorders>
              <w:top w:val="nil"/>
            </w:tcBorders>
          </w:tcPr>
          <w:p w:rsidR="00952009" w:rsidRDefault="00952009">
            <w:pPr>
              <w:pStyle w:val="ConsPlusNonformat"/>
              <w:jc w:val="both"/>
            </w:pPr>
            <w:r>
              <w:t xml:space="preserve">Информация, предоставляемая изготовителем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52009" w:rsidRDefault="00952009">
            <w:pPr>
              <w:pStyle w:val="ConsPlusNonformat"/>
              <w:jc w:val="both"/>
            </w:pPr>
            <w:hyperlink w:anchor="P143" w:history="1">
              <w:r>
                <w:rPr>
                  <w:color w:val="0000FF"/>
                </w:rPr>
                <w:t>Раздел 7</w:t>
              </w:r>
            </w:hyperlink>
          </w:p>
        </w:tc>
      </w:tr>
      <w:tr w:rsidR="00952009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52009" w:rsidRDefault="00952009">
            <w:pPr>
              <w:pStyle w:val="ConsPlusNonformat"/>
              <w:jc w:val="both"/>
            </w:pPr>
            <w:r>
              <w:t xml:space="preserve">2.10   </w:t>
            </w:r>
          </w:p>
        </w:tc>
        <w:tc>
          <w:tcPr>
            <w:tcW w:w="6360" w:type="dxa"/>
            <w:tcBorders>
              <w:top w:val="nil"/>
            </w:tcBorders>
          </w:tcPr>
          <w:p w:rsidR="00952009" w:rsidRDefault="00952009">
            <w:pPr>
              <w:pStyle w:val="ConsPlusNonformat"/>
              <w:jc w:val="both"/>
            </w:pPr>
            <w:r>
              <w:t xml:space="preserve">СИЗ для подсоединения к другому внешнему           </w:t>
            </w:r>
          </w:p>
          <w:p w:rsidR="00952009" w:rsidRDefault="00952009">
            <w:pPr>
              <w:pStyle w:val="ConsPlusNonformat"/>
              <w:jc w:val="both"/>
            </w:pPr>
            <w:r>
              <w:t xml:space="preserve">дополнительному устройству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52009" w:rsidRDefault="00952009">
            <w:pPr>
              <w:pStyle w:val="ConsPlusNonformat"/>
              <w:jc w:val="both"/>
            </w:pPr>
            <w:hyperlink w:anchor="P143" w:history="1">
              <w:r>
                <w:rPr>
                  <w:color w:val="0000FF"/>
                </w:rPr>
                <w:t>Раздел 7</w:t>
              </w:r>
            </w:hyperlink>
          </w:p>
        </w:tc>
      </w:tr>
      <w:tr w:rsidR="00952009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52009" w:rsidRDefault="00952009">
            <w:pPr>
              <w:pStyle w:val="ConsPlusNonformat"/>
              <w:jc w:val="both"/>
            </w:pPr>
            <w:r>
              <w:t xml:space="preserve">2.12   </w:t>
            </w:r>
          </w:p>
        </w:tc>
        <w:tc>
          <w:tcPr>
            <w:tcW w:w="6360" w:type="dxa"/>
            <w:tcBorders>
              <w:top w:val="nil"/>
            </w:tcBorders>
          </w:tcPr>
          <w:p w:rsidR="00952009" w:rsidRDefault="00952009">
            <w:pPr>
              <w:pStyle w:val="ConsPlusNonformat"/>
              <w:jc w:val="both"/>
            </w:pPr>
            <w:r>
              <w:t xml:space="preserve">СИЗ с одним или несколькими идентификационными     </w:t>
            </w:r>
          </w:p>
          <w:p w:rsidR="00952009" w:rsidRDefault="00952009">
            <w:pPr>
              <w:pStyle w:val="ConsPlusNonformat"/>
              <w:jc w:val="both"/>
            </w:pPr>
            <w:r>
              <w:t>знаками, прямо или косвенно относящимися к здоровью</w:t>
            </w:r>
          </w:p>
          <w:p w:rsidR="00952009" w:rsidRDefault="00952009">
            <w:pPr>
              <w:pStyle w:val="ConsPlusNonformat"/>
              <w:jc w:val="both"/>
            </w:pPr>
            <w:r>
              <w:lastRenderedPageBreak/>
              <w:t xml:space="preserve">и безопасности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52009" w:rsidRDefault="00952009">
            <w:pPr>
              <w:pStyle w:val="ConsPlusNonformat"/>
              <w:jc w:val="both"/>
            </w:pPr>
            <w:hyperlink w:anchor="P135" w:history="1">
              <w:r>
                <w:rPr>
                  <w:color w:val="0000FF"/>
                </w:rPr>
                <w:t>Разделы 6</w:t>
              </w:r>
            </w:hyperlink>
            <w:r>
              <w:t xml:space="preserve"> и </w:t>
            </w:r>
            <w:hyperlink w:anchor="P143" w:history="1">
              <w:r>
                <w:rPr>
                  <w:color w:val="0000FF"/>
                </w:rPr>
                <w:t>7</w:t>
              </w:r>
            </w:hyperlink>
          </w:p>
        </w:tc>
      </w:tr>
      <w:tr w:rsidR="00952009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52009" w:rsidRDefault="00952009">
            <w:pPr>
              <w:pStyle w:val="ConsPlusNonformat"/>
              <w:jc w:val="both"/>
            </w:pPr>
            <w:r>
              <w:t>3.1.2.2</w:t>
            </w:r>
          </w:p>
        </w:tc>
        <w:tc>
          <w:tcPr>
            <w:tcW w:w="6360" w:type="dxa"/>
            <w:tcBorders>
              <w:top w:val="nil"/>
            </w:tcBorders>
          </w:tcPr>
          <w:p w:rsidR="00952009" w:rsidRDefault="00952009">
            <w:pPr>
              <w:pStyle w:val="ConsPlusNonformat"/>
              <w:jc w:val="both"/>
            </w:pPr>
            <w:r>
              <w:t xml:space="preserve">Предотвращение падения с высоты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52009" w:rsidRDefault="00952009">
            <w:pPr>
              <w:pStyle w:val="ConsPlusNonformat"/>
              <w:jc w:val="both"/>
            </w:pPr>
            <w:hyperlink w:anchor="P79" w:history="1">
              <w:r>
                <w:rPr>
                  <w:color w:val="0000FF"/>
                </w:rPr>
                <w:t>Разделы 4</w:t>
              </w:r>
            </w:hyperlink>
            <w:r>
              <w:t xml:space="preserve"> - 8</w:t>
            </w:r>
          </w:p>
        </w:tc>
      </w:tr>
    </w:tbl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ind w:firstLine="540"/>
        <w:jc w:val="both"/>
      </w:pPr>
      <w:r>
        <w:t>Выполнение требований настоящего национального стандарта обеспечивает один из путей приспособления к особым существенным требованиям директив, связанных с регулированием EFTA.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jc w:val="right"/>
        <w:outlineLvl w:val="0"/>
      </w:pPr>
      <w:r>
        <w:t>Приложение Б</w:t>
      </w:r>
    </w:p>
    <w:p w:rsidR="00952009" w:rsidRDefault="00952009">
      <w:pPr>
        <w:pStyle w:val="ConsPlusNormal"/>
        <w:jc w:val="right"/>
      </w:pPr>
      <w:r>
        <w:t>(обязательное)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jc w:val="center"/>
      </w:pPr>
      <w:bookmarkStart w:id="11" w:name="P213"/>
      <w:bookmarkEnd w:id="11"/>
      <w:r>
        <w:t>СВЕДЕНИЯ О СООТВЕТСТВИИ НАЦИОНАЛЬНЫХ СТАНДАРТОВ</w:t>
      </w:r>
    </w:p>
    <w:p w:rsidR="00952009" w:rsidRDefault="00952009">
      <w:pPr>
        <w:pStyle w:val="ConsPlusNormal"/>
        <w:jc w:val="center"/>
      </w:pPr>
      <w:r>
        <w:t>РОССИЙСКОЙ ФЕДЕРАЦИИ ССЫЛОЧНЫМ ЕВРОПЕЙСКИМ СТАНДАРТАМ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jc w:val="right"/>
      </w:pPr>
      <w:r>
        <w:t>Таблица Б.1</w:t>
      </w:r>
    </w:p>
    <w:p w:rsidR="00952009" w:rsidRDefault="0095200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20"/>
        <w:gridCol w:w="7200"/>
      </w:tblGrid>
      <w:tr w:rsidR="00952009">
        <w:trPr>
          <w:trHeight w:val="240"/>
        </w:trPr>
        <w:tc>
          <w:tcPr>
            <w:tcW w:w="1920" w:type="dxa"/>
          </w:tcPr>
          <w:p w:rsidR="00952009" w:rsidRDefault="00952009">
            <w:pPr>
              <w:pStyle w:val="ConsPlusNonformat"/>
              <w:jc w:val="both"/>
            </w:pPr>
            <w:r>
              <w:t xml:space="preserve"> Обозначение  </w:t>
            </w:r>
          </w:p>
          <w:p w:rsidR="00952009" w:rsidRDefault="00952009">
            <w:pPr>
              <w:pStyle w:val="ConsPlusNonformat"/>
              <w:jc w:val="both"/>
            </w:pPr>
            <w:r>
              <w:t xml:space="preserve">  ссылочного  </w:t>
            </w:r>
          </w:p>
          <w:p w:rsidR="00952009" w:rsidRDefault="00952009">
            <w:pPr>
              <w:pStyle w:val="ConsPlusNonformat"/>
              <w:jc w:val="both"/>
            </w:pPr>
            <w:r>
              <w:t>международного</w:t>
            </w:r>
          </w:p>
          <w:p w:rsidR="00952009" w:rsidRDefault="00952009">
            <w:pPr>
              <w:pStyle w:val="ConsPlusNonformat"/>
              <w:jc w:val="both"/>
            </w:pPr>
            <w:r>
              <w:t xml:space="preserve">  стандарта   </w:t>
            </w:r>
          </w:p>
        </w:tc>
        <w:tc>
          <w:tcPr>
            <w:tcW w:w="7200" w:type="dxa"/>
          </w:tcPr>
          <w:p w:rsidR="00952009" w:rsidRDefault="00952009">
            <w:pPr>
              <w:pStyle w:val="ConsPlusNonformat"/>
              <w:jc w:val="both"/>
            </w:pPr>
            <w:r>
              <w:t xml:space="preserve">       Обозначение и наименование соответствующего        </w:t>
            </w:r>
          </w:p>
          <w:p w:rsidR="00952009" w:rsidRDefault="00952009">
            <w:pPr>
              <w:pStyle w:val="ConsPlusNonformat"/>
              <w:jc w:val="both"/>
            </w:pPr>
            <w:r>
              <w:t xml:space="preserve">                 национального стандарта                  </w:t>
            </w:r>
          </w:p>
        </w:tc>
      </w:tr>
      <w:tr w:rsidR="0095200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52009" w:rsidRDefault="00952009">
            <w:pPr>
              <w:pStyle w:val="ConsPlusNonformat"/>
              <w:jc w:val="both"/>
            </w:pPr>
            <w:r>
              <w:t xml:space="preserve">ЕН 354:2002   </w:t>
            </w:r>
          </w:p>
        </w:tc>
        <w:tc>
          <w:tcPr>
            <w:tcW w:w="7200" w:type="dxa"/>
            <w:tcBorders>
              <w:top w:val="nil"/>
            </w:tcBorders>
          </w:tcPr>
          <w:p w:rsidR="00952009" w:rsidRDefault="00952009">
            <w:pPr>
              <w:pStyle w:val="ConsPlusNonformat"/>
              <w:jc w:val="both"/>
            </w:pPr>
            <w:hyperlink w:anchor="P2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200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52009" w:rsidRDefault="00952009">
            <w:pPr>
              <w:pStyle w:val="ConsPlusNonformat"/>
              <w:jc w:val="both"/>
            </w:pPr>
            <w:r>
              <w:t xml:space="preserve">ЕН 362        </w:t>
            </w:r>
          </w:p>
        </w:tc>
        <w:tc>
          <w:tcPr>
            <w:tcW w:w="7200" w:type="dxa"/>
            <w:tcBorders>
              <w:top w:val="nil"/>
            </w:tcBorders>
          </w:tcPr>
          <w:p w:rsidR="00952009" w:rsidRDefault="00952009">
            <w:pPr>
              <w:pStyle w:val="ConsPlusNonformat"/>
              <w:jc w:val="both"/>
            </w:pPr>
            <w:r>
              <w:t xml:space="preserve"> ГОСТ Р ЕН 362 Система стандартов безопасности труда.     </w:t>
            </w:r>
          </w:p>
          <w:p w:rsidR="00952009" w:rsidRDefault="00952009">
            <w:pPr>
              <w:pStyle w:val="ConsPlusNonformat"/>
              <w:jc w:val="both"/>
            </w:pPr>
            <w:r>
              <w:t xml:space="preserve">Средства индивидуальной защиты от падения с высоты.       </w:t>
            </w:r>
          </w:p>
          <w:p w:rsidR="00952009" w:rsidRDefault="00952009">
            <w:pPr>
              <w:pStyle w:val="ConsPlusNonformat"/>
              <w:jc w:val="both"/>
            </w:pPr>
            <w:r>
              <w:t xml:space="preserve">Соединительные элементы. Общие технические требования.    </w:t>
            </w:r>
          </w:p>
          <w:p w:rsidR="00952009" w:rsidRDefault="00952009">
            <w:pPr>
              <w:pStyle w:val="ConsPlusNonformat"/>
              <w:jc w:val="both"/>
            </w:pPr>
            <w:r>
              <w:t xml:space="preserve">Методы испытаний                                          </w:t>
            </w:r>
          </w:p>
        </w:tc>
      </w:tr>
      <w:tr w:rsidR="0095200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52009" w:rsidRDefault="00952009">
            <w:pPr>
              <w:pStyle w:val="ConsPlusNonformat"/>
              <w:jc w:val="both"/>
            </w:pPr>
            <w:r>
              <w:t xml:space="preserve">ЕН 363:2002   </w:t>
            </w:r>
          </w:p>
        </w:tc>
        <w:tc>
          <w:tcPr>
            <w:tcW w:w="7200" w:type="dxa"/>
            <w:tcBorders>
              <w:top w:val="nil"/>
            </w:tcBorders>
          </w:tcPr>
          <w:p w:rsidR="00952009" w:rsidRDefault="00952009">
            <w:pPr>
              <w:pStyle w:val="ConsPlusNonformat"/>
              <w:jc w:val="both"/>
            </w:pPr>
            <w:hyperlink r:id="rId10" w:history="1">
              <w:r>
                <w:rPr>
                  <w:color w:val="0000FF"/>
                </w:rPr>
                <w:t>ГОСТ Р ЕН 363-2007</w:t>
              </w:r>
            </w:hyperlink>
            <w:r>
              <w:t xml:space="preserve"> Система стандартов безопасности труда.</w:t>
            </w:r>
          </w:p>
          <w:p w:rsidR="00952009" w:rsidRDefault="00952009">
            <w:pPr>
              <w:pStyle w:val="ConsPlusNonformat"/>
              <w:jc w:val="both"/>
            </w:pPr>
            <w:r>
              <w:t xml:space="preserve">Средства индивидуальной защиты от падения с высоты.       </w:t>
            </w:r>
          </w:p>
          <w:p w:rsidR="00952009" w:rsidRDefault="00952009">
            <w:pPr>
              <w:pStyle w:val="ConsPlusNonformat"/>
              <w:jc w:val="both"/>
            </w:pPr>
            <w:r>
              <w:t xml:space="preserve">Страховочные системы. Общие технические требования        </w:t>
            </w:r>
          </w:p>
        </w:tc>
      </w:tr>
      <w:tr w:rsidR="0095200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52009" w:rsidRDefault="00952009">
            <w:pPr>
              <w:pStyle w:val="ConsPlusNonformat"/>
              <w:jc w:val="both"/>
            </w:pPr>
            <w:r>
              <w:t xml:space="preserve">ЕН 364:1992   </w:t>
            </w:r>
          </w:p>
        </w:tc>
        <w:tc>
          <w:tcPr>
            <w:tcW w:w="7200" w:type="dxa"/>
            <w:tcBorders>
              <w:top w:val="nil"/>
            </w:tcBorders>
          </w:tcPr>
          <w:p w:rsidR="00952009" w:rsidRDefault="00952009">
            <w:pPr>
              <w:pStyle w:val="ConsPlusNonformat"/>
              <w:jc w:val="both"/>
            </w:pPr>
            <w:r>
              <w:t xml:space="preserve"> ГОСТ Р 12.4.206-99 Система стандартов безопасности труда.</w:t>
            </w:r>
          </w:p>
          <w:p w:rsidR="00952009" w:rsidRDefault="00952009">
            <w:pPr>
              <w:pStyle w:val="ConsPlusNonformat"/>
              <w:jc w:val="both"/>
            </w:pPr>
            <w:r>
              <w:t xml:space="preserve">Средства индивидуальной защиты от падения с высоты.       </w:t>
            </w:r>
          </w:p>
          <w:p w:rsidR="00952009" w:rsidRDefault="00952009">
            <w:pPr>
              <w:pStyle w:val="ConsPlusNonformat"/>
              <w:jc w:val="both"/>
            </w:pPr>
            <w:r>
              <w:t xml:space="preserve">Методы испытаний                                          </w:t>
            </w:r>
          </w:p>
        </w:tc>
      </w:tr>
      <w:tr w:rsidR="0095200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52009" w:rsidRDefault="00952009">
            <w:pPr>
              <w:pStyle w:val="ConsPlusNonformat"/>
              <w:jc w:val="both"/>
            </w:pPr>
            <w:r>
              <w:t xml:space="preserve">ЕН 365:1992   </w:t>
            </w:r>
          </w:p>
        </w:tc>
        <w:tc>
          <w:tcPr>
            <w:tcW w:w="7200" w:type="dxa"/>
            <w:tcBorders>
              <w:top w:val="nil"/>
            </w:tcBorders>
          </w:tcPr>
          <w:p w:rsidR="00952009" w:rsidRDefault="00952009">
            <w:pPr>
              <w:pStyle w:val="ConsPlusNonformat"/>
              <w:jc w:val="both"/>
            </w:pPr>
            <w:r>
              <w:t xml:space="preserve"> ГОСТ Р 12.4.226-99 Система стандартов безопасности труда.</w:t>
            </w:r>
          </w:p>
          <w:p w:rsidR="00952009" w:rsidRDefault="00952009">
            <w:pPr>
              <w:pStyle w:val="ConsPlusNonformat"/>
              <w:jc w:val="both"/>
            </w:pPr>
            <w:r>
              <w:t xml:space="preserve">Средства индивидуальной защиты от падения с высоты.       </w:t>
            </w:r>
          </w:p>
          <w:p w:rsidR="00952009" w:rsidRDefault="00952009">
            <w:pPr>
              <w:pStyle w:val="ConsPlusNonformat"/>
              <w:jc w:val="both"/>
            </w:pPr>
            <w:r>
              <w:t xml:space="preserve">Основные требования к инструкции по применению и          </w:t>
            </w:r>
          </w:p>
          <w:p w:rsidR="00952009" w:rsidRDefault="00952009">
            <w:pPr>
              <w:pStyle w:val="ConsPlusNonformat"/>
              <w:jc w:val="both"/>
            </w:pPr>
            <w:r>
              <w:t xml:space="preserve">маркировке                                                </w:t>
            </w:r>
          </w:p>
        </w:tc>
      </w:tr>
      <w:tr w:rsidR="00952009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952009" w:rsidRDefault="00952009">
            <w:pPr>
              <w:pStyle w:val="ConsPlusNonformat"/>
              <w:jc w:val="both"/>
            </w:pPr>
            <w:bookmarkStart w:id="12" w:name="P244"/>
            <w:bookmarkEnd w:id="12"/>
            <w:r>
              <w:t xml:space="preserve">    &lt;*&gt;   Соответствующий   </w:t>
            </w:r>
            <w:proofErr w:type="gramStart"/>
            <w:r>
              <w:t>национальный  стандарт</w:t>
            </w:r>
            <w:proofErr w:type="gramEnd"/>
            <w:r>
              <w:t xml:space="preserve">  отсутствует.  </w:t>
            </w:r>
            <w:proofErr w:type="gramStart"/>
            <w:r>
              <w:t>До  его</w:t>
            </w:r>
            <w:proofErr w:type="gramEnd"/>
          </w:p>
          <w:p w:rsidR="00952009" w:rsidRDefault="00952009">
            <w:pPr>
              <w:pStyle w:val="ConsPlusNonformat"/>
              <w:jc w:val="both"/>
            </w:pPr>
            <w:r>
              <w:t>утверждения рекомендуется использовать перевод на русский язык английской</w:t>
            </w:r>
          </w:p>
          <w:p w:rsidR="00952009" w:rsidRDefault="00952009">
            <w:pPr>
              <w:pStyle w:val="ConsPlusNonformat"/>
              <w:jc w:val="both"/>
            </w:pPr>
            <w:r>
              <w:t xml:space="preserve">версии данного европейского стандарта. Перевод английской </w:t>
            </w:r>
            <w:proofErr w:type="gramStart"/>
            <w:r>
              <w:t>версии  данного</w:t>
            </w:r>
            <w:proofErr w:type="gramEnd"/>
          </w:p>
          <w:p w:rsidR="00952009" w:rsidRDefault="00952009">
            <w:pPr>
              <w:pStyle w:val="ConsPlusNonformat"/>
              <w:jc w:val="both"/>
            </w:pPr>
            <w:proofErr w:type="gramStart"/>
            <w:r>
              <w:t>европейского  стандарта</w:t>
            </w:r>
            <w:proofErr w:type="gramEnd"/>
            <w:r>
              <w:t xml:space="preserve">  находится  в  Федеральном  информационном  фонде</w:t>
            </w:r>
          </w:p>
          <w:p w:rsidR="00952009" w:rsidRDefault="00952009">
            <w:pPr>
              <w:pStyle w:val="ConsPlusNonformat"/>
              <w:jc w:val="both"/>
            </w:pPr>
            <w:proofErr w:type="gramStart"/>
            <w:r>
              <w:t>технических  регламентов</w:t>
            </w:r>
            <w:proofErr w:type="gramEnd"/>
            <w:r>
              <w:t xml:space="preserve"> и стандартов.                                   </w:t>
            </w:r>
          </w:p>
        </w:tc>
      </w:tr>
    </w:tbl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jc w:val="center"/>
        <w:outlineLvl w:val="0"/>
      </w:pPr>
      <w:r>
        <w:t>БИБЛИОГРАФИЯ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nformat"/>
        <w:jc w:val="both"/>
      </w:pPr>
      <w:bookmarkStart w:id="13" w:name="P257"/>
      <w:bookmarkEnd w:id="13"/>
      <w:r>
        <w:t>[1] ЕН 361     Средства личной защиты от падения с высоты. Система ремней</w:t>
      </w:r>
    </w:p>
    <w:p w:rsidR="00952009" w:rsidRDefault="00952009">
      <w:pPr>
        <w:pStyle w:val="ConsPlusNonformat"/>
        <w:jc w:val="both"/>
      </w:pPr>
      <w:r>
        <w:t xml:space="preserve">               для всего тела</w:t>
      </w:r>
    </w:p>
    <w:p w:rsidR="00952009" w:rsidRDefault="00952009">
      <w:pPr>
        <w:pStyle w:val="ConsPlusNonformat"/>
        <w:jc w:val="both"/>
      </w:pPr>
      <w:bookmarkStart w:id="14" w:name="P259"/>
      <w:bookmarkEnd w:id="14"/>
      <w:r>
        <w:t>[2] ЕН 353-1   Средства личной защиты от падения с высоты. Часть 1.</w:t>
      </w:r>
    </w:p>
    <w:p w:rsidR="00952009" w:rsidRDefault="00952009">
      <w:pPr>
        <w:pStyle w:val="ConsPlusNonformat"/>
        <w:jc w:val="both"/>
      </w:pPr>
      <w:r>
        <w:lastRenderedPageBreak/>
        <w:t xml:space="preserve">               Стопорные устройства, перемещаемые по жесткой анкерной линии</w:t>
      </w:r>
    </w:p>
    <w:p w:rsidR="00952009" w:rsidRDefault="00952009">
      <w:pPr>
        <w:pStyle w:val="ConsPlusNonformat"/>
        <w:jc w:val="both"/>
      </w:pPr>
      <w:bookmarkStart w:id="15" w:name="P261"/>
      <w:bookmarkEnd w:id="15"/>
      <w:r>
        <w:t>[3] ЕН 353-2   Средства личной защиты от падения с высоты. Часть 2.</w:t>
      </w:r>
    </w:p>
    <w:p w:rsidR="00952009" w:rsidRDefault="00952009">
      <w:pPr>
        <w:pStyle w:val="ConsPlusNonformat"/>
        <w:jc w:val="both"/>
      </w:pPr>
      <w:r>
        <w:t xml:space="preserve">               Стопорные устройства, перемещаемые по гибкой анкерной линии</w:t>
      </w:r>
    </w:p>
    <w:p w:rsidR="00952009" w:rsidRDefault="00952009">
      <w:pPr>
        <w:pStyle w:val="ConsPlusNonformat"/>
        <w:jc w:val="both"/>
      </w:pPr>
      <w:bookmarkStart w:id="16" w:name="P263"/>
      <w:bookmarkEnd w:id="16"/>
      <w:r>
        <w:t>[4] ЕН 360     Средства личной защиты от падения с высоты. Стопорные</w:t>
      </w:r>
    </w:p>
    <w:p w:rsidR="00952009" w:rsidRDefault="00952009">
      <w:pPr>
        <w:pStyle w:val="ConsPlusNonformat"/>
        <w:jc w:val="both"/>
      </w:pPr>
      <w:r>
        <w:t xml:space="preserve">               устройства втягивающего типа</w:t>
      </w: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ind w:firstLine="540"/>
        <w:jc w:val="both"/>
      </w:pPr>
    </w:p>
    <w:p w:rsidR="00952009" w:rsidRDefault="009520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478" w:rsidRDefault="00DB4478">
      <w:bookmarkStart w:id="17" w:name="_GoBack"/>
      <w:bookmarkEnd w:id="17"/>
    </w:p>
    <w:sectPr w:rsidR="00DB4478" w:rsidSect="0037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09"/>
    <w:rsid w:val="00952009"/>
    <w:rsid w:val="00D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4C0F4-271C-4FE8-B9E3-0FB769DF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20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20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7B5E2BE400C3F429809C60A2B613AC567C63EDEFB8548D2F820740E671CDC998E3A1EC2CB2F6E705D7E8C7FCEBF5EE076C283A3746C53P8U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47B5E2BE400C3F429809C60A2B613AC662C332D5F88548D2F820740E671CDC8B8E6212C0CA316E754828DD39P9U9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47B5E2BE400C3F429809C60A2B613AC469CE36DCF48548D2F820740E671CDC8B8E6212C0CA316E754828DD39P9U9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D47B5E2BE400C3F429809C60A2B613AC567C63EDEFB8548D2F820740E671CDC998E3A1EC2CB2F6E705D7E8C7FCEBF5EE076C283A3746C53P8U0O" TargetMode="External"/><Relationship Id="rId10" Type="http://schemas.openxmlformats.org/officeDocument/2006/relationships/hyperlink" Target="consultantplus://offline/ref=6D47B5E2BE400C3F429800DF0D2B613AC362C236DDFA8548D2F820740E671CDC8B8E6212C0CA316E754828DD39P9U9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D47B5E2BE400C3F429800DF0D2B613AC364C632DDF58548D2F820740E671CDC998E3A1EC2CB2F69715D7E8C7FCEBF5EE076C283A3746C53P8U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Пискарёва Юлия Евгеньевна</dc:creator>
  <cp:keywords/>
  <dc:description/>
  <cp:lastModifiedBy>Пискарёва Юлия Евгеньевна</cp:lastModifiedBy>
  <cp:revision>1</cp:revision>
  <dcterms:created xsi:type="dcterms:W3CDTF">2022-03-21T14:20:00Z</dcterms:created>
  <dcterms:modified xsi:type="dcterms:W3CDTF">2022-03-21T14:20:00Z</dcterms:modified>
</cp:coreProperties>
</file>