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67" w:rsidRDefault="00320D6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0D67" w:rsidRDefault="00320D67">
      <w:pPr>
        <w:pStyle w:val="ConsPlusNormal"/>
        <w:jc w:val="both"/>
        <w:outlineLvl w:val="0"/>
      </w:pPr>
    </w:p>
    <w:p w:rsidR="00320D67" w:rsidRDefault="00320D67">
      <w:pPr>
        <w:pStyle w:val="ConsPlusNormal"/>
        <w:jc w:val="right"/>
        <w:outlineLvl w:val="0"/>
      </w:pPr>
      <w:r>
        <w:t>Утвержден и введен в действие</w:t>
      </w:r>
    </w:p>
    <w:p w:rsidR="00320D67" w:rsidRDefault="00320D67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Ростехрегулирования</w:t>
      </w:r>
      <w:proofErr w:type="spellEnd"/>
    </w:p>
    <w:p w:rsidR="00320D67" w:rsidRDefault="00320D67">
      <w:pPr>
        <w:pStyle w:val="ConsPlusNormal"/>
        <w:jc w:val="right"/>
      </w:pPr>
      <w:r>
        <w:t>от 18 декабря 2008 г. N 485-ст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Title"/>
        <w:jc w:val="center"/>
      </w:pPr>
      <w:r>
        <w:t>НАЦИОНАЛЬНЫЙ СТАНДАРТ РОССИЙСКОЙ ФЕДЕРАЦИИ</w:t>
      </w:r>
    </w:p>
    <w:p w:rsidR="00320D67" w:rsidRDefault="00320D67">
      <w:pPr>
        <w:pStyle w:val="ConsPlusTitle"/>
        <w:jc w:val="center"/>
      </w:pPr>
    </w:p>
    <w:p w:rsidR="00320D67" w:rsidRDefault="00320D67">
      <w:pPr>
        <w:pStyle w:val="ConsPlusTitle"/>
        <w:jc w:val="center"/>
      </w:pPr>
      <w:r>
        <w:t>СИСТЕМА СТАНДАРТОВ БЕЗОПАСНОСТИ ТРУДА</w:t>
      </w:r>
    </w:p>
    <w:p w:rsidR="00320D67" w:rsidRDefault="00320D67">
      <w:pPr>
        <w:pStyle w:val="ConsPlusTitle"/>
        <w:jc w:val="center"/>
      </w:pPr>
    </w:p>
    <w:p w:rsidR="00320D67" w:rsidRDefault="00320D67">
      <w:pPr>
        <w:pStyle w:val="ConsPlusTitle"/>
        <w:jc w:val="center"/>
      </w:pPr>
      <w:r>
        <w:t>СРЕДСТВА ИНДИВИДУАЛЬНОЙ ЗАЩИТЫ ОТ ПАДЕНИЯ С ВЫСОТЫ.</w:t>
      </w:r>
    </w:p>
    <w:p w:rsidR="00320D67" w:rsidRDefault="00320D67">
      <w:pPr>
        <w:pStyle w:val="ConsPlusTitle"/>
        <w:jc w:val="center"/>
      </w:pPr>
      <w:r>
        <w:t>СТРАХОВОЧНЫЕ ПРИВЯЗИ</w:t>
      </w:r>
    </w:p>
    <w:p w:rsidR="00320D67" w:rsidRDefault="00320D67">
      <w:pPr>
        <w:pStyle w:val="ConsPlusTitle"/>
        <w:jc w:val="center"/>
      </w:pPr>
    </w:p>
    <w:p w:rsidR="00320D67" w:rsidRPr="00320D67" w:rsidRDefault="00320D67">
      <w:pPr>
        <w:pStyle w:val="ConsPlusTitle"/>
        <w:jc w:val="center"/>
        <w:rPr>
          <w:lang w:val="en-US"/>
        </w:rPr>
      </w:pPr>
      <w:r>
        <w:t>ОБЩИЕ ТЕХНИЧЕСКИЕ ТРЕБОВАНИЯ. МЕТОДЫ</w:t>
      </w:r>
      <w:r w:rsidRPr="00320D67">
        <w:rPr>
          <w:lang w:val="en-US"/>
        </w:rPr>
        <w:t xml:space="preserve"> </w:t>
      </w:r>
      <w:r>
        <w:t>ИСПЫТАНИЙ</w:t>
      </w:r>
    </w:p>
    <w:p w:rsidR="00320D67" w:rsidRPr="00320D67" w:rsidRDefault="00320D67">
      <w:pPr>
        <w:pStyle w:val="ConsPlusTitle"/>
        <w:jc w:val="center"/>
        <w:rPr>
          <w:lang w:val="en-US"/>
        </w:rPr>
      </w:pPr>
    </w:p>
    <w:p w:rsidR="00320D67" w:rsidRPr="00320D67" w:rsidRDefault="00320D67">
      <w:pPr>
        <w:pStyle w:val="ConsPlusTitle"/>
        <w:jc w:val="center"/>
        <w:rPr>
          <w:lang w:val="en-US"/>
        </w:rPr>
      </w:pPr>
      <w:r w:rsidRPr="00320D67">
        <w:rPr>
          <w:lang w:val="en-US"/>
        </w:rPr>
        <w:t>Occupational safety standards system. Personal protective</w:t>
      </w:r>
    </w:p>
    <w:p w:rsidR="00320D67" w:rsidRPr="00320D67" w:rsidRDefault="00320D67">
      <w:pPr>
        <w:pStyle w:val="ConsPlusTitle"/>
        <w:jc w:val="center"/>
        <w:rPr>
          <w:lang w:val="en-US"/>
        </w:rPr>
      </w:pPr>
      <w:proofErr w:type="gramStart"/>
      <w:r w:rsidRPr="00320D67">
        <w:rPr>
          <w:lang w:val="en-US"/>
        </w:rPr>
        <w:t>equipment</w:t>
      </w:r>
      <w:proofErr w:type="gramEnd"/>
      <w:r w:rsidRPr="00320D67">
        <w:rPr>
          <w:lang w:val="en-US"/>
        </w:rPr>
        <w:t xml:space="preserve"> against falls from a height. Full body harnesses.</w:t>
      </w:r>
    </w:p>
    <w:p w:rsidR="00320D67" w:rsidRPr="00320D67" w:rsidRDefault="00320D67">
      <w:pPr>
        <w:pStyle w:val="ConsPlusTitle"/>
        <w:jc w:val="center"/>
        <w:rPr>
          <w:lang w:val="en-US"/>
        </w:rPr>
      </w:pPr>
      <w:r w:rsidRPr="00320D67">
        <w:rPr>
          <w:lang w:val="en-US"/>
        </w:rPr>
        <w:t>General technical requirements. Test methods</w:t>
      </w:r>
    </w:p>
    <w:p w:rsidR="00320D67" w:rsidRPr="00320D67" w:rsidRDefault="00320D67">
      <w:pPr>
        <w:pStyle w:val="ConsPlusTitle"/>
        <w:jc w:val="center"/>
        <w:rPr>
          <w:lang w:val="en-US"/>
        </w:rPr>
      </w:pPr>
    </w:p>
    <w:p w:rsidR="00320D67" w:rsidRPr="00320D67" w:rsidRDefault="00320D67">
      <w:pPr>
        <w:pStyle w:val="ConsPlusTitle"/>
        <w:jc w:val="center"/>
        <w:rPr>
          <w:lang w:val="en-US"/>
        </w:rPr>
      </w:pPr>
      <w:r w:rsidRPr="00320D67">
        <w:rPr>
          <w:lang w:val="en-US"/>
        </w:rPr>
        <w:t>EN 361:2002</w:t>
      </w:r>
    </w:p>
    <w:p w:rsidR="00320D67" w:rsidRPr="00320D67" w:rsidRDefault="00320D67">
      <w:pPr>
        <w:pStyle w:val="ConsPlusTitle"/>
        <w:jc w:val="center"/>
        <w:rPr>
          <w:lang w:val="en-US"/>
        </w:rPr>
      </w:pPr>
      <w:r w:rsidRPr="00320D67">
        <w:rPr>
          <w:lang w:val="en-US"/>
        </w:rPr>
        <w:t>Personal protective equipment against falls from a height -</w:t>
      </w:r>
    </w:p>
    <w:p w:rsidR="00320D67" w:rsidRPr="00320D67" w:rsidRDefault="00320D67">
      <w:pPr>
        <w:pStyle w:val="ConsPlusTitle"/>
        <w:jc w:val="center"/>
        <w:rPr>
          <w:lang w:val="en-US"/>
        </w:rPr>
      </w:pPr>
      <w:r w:rsidRPr="00320D67">
        <w:rPr>
          <w:lang w:val="en-US"/>
        </w:rPr>
        <w:t>Full body harnesses</w:t>
      </w:r>
    </w:p>
    <w:p w:rsidR="00320D67" w:rsidRPr="00320D67" w:rsidRDefault="00320D67">
      <w:pPr>
        <w:pStyle w:val="ConsPlusTitle"/>
        <w:jc w:val="center"/>
        <w:rPr>
          <w:lang w:val="en-US"/>
        </w:rPr>
      </w:pPr>
      <w:r w:rsidRPr="00320D67">
        <w:rPr>
          <w:lang w:val="en-US"/>
        </w:rPr>
        <w:t>(IDT)</w:t>
      </w:r>
    </w:p>
    <w:p w:rsidR="00320D67" w:rsidRPr="00320D67" w:rsidRDefault="00320D67">
      <w:pPr>
        <w:pStyle w:val="ConsPlusTitle"/>
        <w:jc w:val="center"/>
        <w:rPr>
          <w:lang w:val="en-US"/>
        </w:rPr>
      </w:pPr>
    </w:p>
    <w:p w:rsidR="00320D67" w:rsidRPr="00320D67" w:rsidRDefault="00320D67">
      <w:pPr>
        <w:pStyle w:val="ConsPlusTitle"/>
        <w:jc w:val="center"/>
        <w:rPr>
          <w:lang w:val="en-US"/>
        </w:rPr>
      </w:pPr>
      <w:r>
        <w:t>ГОСТ</w:t>
      </w:r>
      <w:r w:rsidRPr="00320D67">
        <w:rPr>
          <w:lang w:val="en-US"/>
        </w:rPr>
        <w:t xml:space="preserve"> </w:t>
      </w:r>
      <w:r>
        <w:t>Р</w:t>
      </w:r>
      <w:r w:rsidRPr="00320D67">
        <w:rPr>
          <w:lang w:val="en-US"/>
        </w:rPr>
        <w:t xml:space="preserve"> </w:t>
      </w:r>
      <w:r>
        <w:t>ЕН</w:t>
      </w:r>
      <w:r w:rsidRPr="00320D67">
        <w:rPr>
          <w:lang w:val="en-US"/>
        </w:rPr>
        <w:t xml:space="preserve"> 361-2008</w:t>
      </w:r>
    </w:p>
    <w:p w:rsidR="00320D67" w:rsidRPr="00320D67" w:rsidRDefault="00320D67">
      <w:pPr>
        <w:pStyle w:val="ConsPlusNormal"/>
        <w:ind w:firstLine="540"/>
        <w:jc w:val="both"/>
        <w:rPr>
          <w:lang w:val="en-US"/>
        </w:rPr>
      </w:pPr>
    </w:p>
    <w:p w:rsidR="00320D67" w:rsidRDefault="00320D67">
      <w:pPr>
        <w:pStyle w:val="ConsPlusNormal"/>
        <w:jc w:val="right"/>
      </w:pPr>
      <w:r>
        <w:t>Группа Т58</w:t>
      </w:r>
    </w:p>
    <w:p w:rsidR="00320D67" w:rsidRDefault="00320D67">
      <w:pPr>
        <w:pStyle w:val="ConsPlusNormal"/>
        <w:jc w:val="right"/>
      </w:pPr>
    </w:p>
    <w:p w:rsidR="00320D67" w:rsidRDefault="00320D67">
      <w:pPr>
        <w:pStyle w:val="ConsPlusNormal"/>
        <w:jc w:val="right"/>
      </w:pPr>
      <w:r>
        <w:t>ОКС 13.340.99;</w:t>
      </w:r>
    </w:p>
    <w:p w:rsidR="00320D67" w:rsidRDefault="00320D67">
      <w:pPr>
        <w:pStyle w:val="ConsPlusNormal"/>
        <w:jc w:val="right"/>
      </w:pPr>
      <w:r>
        <w:t>ОКП 87 8680</w:t>
      </w:r>
    </w:p>
    <w:p w:rsidR="00320D67" w:rsidRDefault="00320D67">
      <w:pPr>
        <w:pStyle w:val="ConsPlusNormal"/>
        <w:jc w:val="right"/>
      </w:pPr>
    </w:p>
    <w:p w:rsidR="00320D67" w:rsidRDefault="00320D67">
      <w:pPr>
        <w:pStyle w:val="ConsPlusNormal"/>
        <w:jc w:val="right"/>
      </w:pPr>
      <w:r>
        <w:t>Дата введения</w:t>
      </w:r>
    </w:p>
    <w:p w:rsidR="00320D67" w:rsidRDefault="00320D67">
      <w:pPr>
        <w:pStyle w:val="ConsPlusNormal"/>
        <w:jc w:val="right"/>
      </w:pPr>
      <w:r>
        <w:t>1 июля 2009 года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  <w:outlineLvl w:val="1"/>
      </w:pPr>
      <w:r>
        <w:t>Предисловие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 w:history="1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  <w:outlineLvl w:val="1"/>
      </w:pPr>
      <w:r>
        <w:t>Сведения о стандарте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r>
        <w:t>1. Подготовлен рабочей группой подкомитета ПК 7 Технического комитета по стандартизации средств индивидуальной защиты ТК 320 "СИЗ" на основе собственного аутентичного перевода стандарта, указанного в пункте 4.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2. Внесен Техническим комитетом по стандартизации средств индивидуальной защиты ТК 320 "СИЗ".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 xml:space="preserve">3. Утвержден и введен в действие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18 декабря 2008 г. N 485-ст.</w:t>
      </w:r>
    </w:p>
    <w:p w:rsidR="00320D67" w:rsidRPr="00320D67" w:rsidRDefault="00320D67">
      <w:pPr>
        <w:pStyle w:val="ConsPlusNormal"/>
        <w:spacing w:before="220"/>
        <w:ind w:firstLine="540"/>
        <w:jc w:val="both"/>
        <w:rPr>
          <w:lang w:val="en-US"/>
        </w:rPr>
      </w:pPr>
      <w:r>
        <w:lastRenderedPageBreak/>
        <w:t>4. Настоящий стандарт идентичен европейскому стандарту ЕН 361:2002 "Индивидуальные средства защиты от падения с высоты. Система</w:t>
      </w:r>
      <w:r w:rsidRPr="00320D67">
        <w:rPr>
          <w:lang w:val="en-US"/>
        </w:rPr>
        <w:t xml:space="preserve"> </w:t>
      </w:r>
      <w:r>
        <w:t>ремней</w:t>
      </w:r>
      <w:r w:rsidRPr="00320D67">
        <w:rPr>
          <w:lang w:val="en-US"/>
        </w:rPr>
        <w:t xml:space="preserve"> </w:t>
      </w:r>
      <w:r>
        <w:t>безопасности</w:t>
      </w:r>
      <w:r w:rsidRPr="00320D67">
        <w:rPr>
          <w:lang w:val="en-US"/>
        </w:rPr>
        <w:t xml:space="preserve"> </w:t>
      </w:r>
      <w:r>
        <w:t>для</w:t>
      </w:r>
      <w:r w:rsidRPr="00320D67">
        <w:rPr>
          <w:lang w:val="en-US"/>
        </w:rPr>
        <w:t xml:space="preserve"> </w:t>
      </w:r>
      <w:r>
        <w:t>всего</w:t>
      </w:r>
      <w:r w:rsidRPr="00320D67">
        <w:rPr>
          <w:lang w:val="en-US"/>
        </w:rPr>
        <w:t xml:space="preserve"> </w:t>
      </w:r>
      <w:r>
        <w:t>тела</w:t>
      </w:r>
      <w:r w:rsidRPr="00320D67">
        <w:rPr>
          <w:lang w:val="en-US"/>
        </w:rPr>
        <w:t>" (EN 361:2002 "Personal protective equipment against falls from a height - Full body harnesses").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 xml:space="preserve">При применении настоящего стандарта рекомендуется использовать вместо ссылочных европейских стандартов соответствующие им национальные стандарты Российской Федерации, сведения о которых приведены в дополнительном </w:t>
      </w:r>
      <w:hyperlink w:anchor="P225" w:history="1">
        <w:r>
          <w:rPr>
            <w:color w:val="0000FF"/>
          </w:rPr>
          <w:t>Приложении Б</w:t>
        </w:r>
      </w:hyperlink>
      <w:r>
        <w:t>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 xml:space="preserve">Наименование настоящего стандарта изменено относительно европейского стандарта для приведения в соответствие с ГОСТ Р 1.5-2004 </w:t>
      </w:r>
      <w:hyperlink r:id="rId9" w:history="1">
        <w:r>
          <w:rPr>
            <w:color w:val="0000FF"/>
          </w:rPr>
          <w:t>(пункт 3.5)</w:t>
        </w:r>
      </w:hyperlink>
      <w:r>
        <w:t>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5. Взамен ГОСТ Р 12.4.224-99.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  <w:outlineLvl w:val="1"/>
      </w:pPr>
      <w:r>
        <w:t>1. Область применения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r>
        <w:t xml:space="preserve">Настоящий стандарт устанавливает требования, методы испытаний, маркировку, информацию, предоставляемую изготовителем, и упаковку страховочной привязи. Другие типы привязей, описанные в других европейских стандартах, </w:t>
      </w:r>
      <w:proofErr w:type="gramStart"/>
      <w:r>
        <w:t>например</w:t>
      </w:r>
      <w:proofErr w:type="gramEnd"/>
      <w:r>
        <w:t xml:space="preserve"> ЕН 358, ЕН 813 или ЕН 1497 </w:t>
      </w:r>
      <w:hyperlink w:anchor="P282" w:history="1">
        <w:r>
          <w:rPr>
            <w:color w:val="0000FF"/>
          </w:rPr>
          <w:t>[1]</w:t>
        </w:r>
      </w:hyperlink>
      <w:r>
        <w:t>, могут быть встроены в страховочную привязь. Страховочные системы описаны в ЕН 363.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  <w:outlineLvl w:val="1"/>
      </w:pPr>
      <w:r>
        <w:t>2. Нормативные ссылки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r>
        <w:t>В настоящем стандарте использованы датированные и недатированные ссылки на европейские стандарты. При датированных ссылках последующие редакции международных стандартов или изменений к ним действительны для настоящего стандарта только после введения изменений к настоящему стандарту или путем подготовки новой редакции настоящего стандарта. При недатированных ссылках действительно последнее издание приведенного стандарта (включая изменения).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ЕН 358. Привязи для удержания и позиционирования на рабочем месте и стропы для рабочего позиционирования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ЕН 362:1992. Индивидуальные средства защиты от падения с высоты. Соединительные элементы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ЕН 363:2002. Индивидуальные средства защиты от падения с высоты. Страховочные системы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ЕН 364:1992. Индивидуальные средства защиты от падения с высоты. Методы испытаний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ЕН 365:1992. Индивидуальные средства защиты от падения с высоты. Общие требования к инструкциям по эксплуатации и маркировке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ЕН 813. Индивидуальные средства защиты от падения с высоты. Ремни безопасности для положения сидя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ЕН 892. Снаряжение для альпинистов. Подъемные канаты. Требования техники безопасности и методы испытаний.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  <w:outlineLvl w:val="1"/>
      </w:pPr>
      <w:r>
        <w:t>3. Определения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3.1. Страховочная привязь (</w:t>
      </w:r>
      <w:proofErr w:type="spellStart"/>
      <w:r>
        <w:t>full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harness</w:t>
      </w:r>
      <w:proofErr w:type="spellEnd"/>
      <w:r>
        <w:t>): компонент страховочной системы для охвата тела с целью предотвращения от падения.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Примечание. Страховочная привязь может включать в себя соединительные стропы, фитинги, пряжки и другие элементы, закрепленные соответствующим образом для поддержки всего тела человека и для удержания тела во время падения и после остановки падения.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[ЕН 363:2002]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r>
        <w:t>3.2. Основные и вспомогательные лямки (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straps</w:t>
      </w:r>
      <w:proofErr w:type="spellEnd"/>
      <w:r>
        <w:t>/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straps</w:t>
      </w:r>
      <w:proofErr w:type="spellEnd"/>
      <w:r>
        <w:t>): основные лямки - это лямки страховочной привязи, которые поддерживают тело или оказывают на него давление во время падения и после него; все остальные лямки - вспомогательные.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3.3. Элемент крепления (</w:t>
      </w:r>
      <w:proofErr w:type="spellStart"/>
      <w:r>
        <w:t>attachment</w:t>
      </w:r>
      <w:proofErr w:type="spellEnd"/>
      <w:r>
        <w:t xml:space="preserve"> </w:t>
      </w:r>
      <w:proofErr w:type="spellStart"/>
      <w:r>
        <w:t>element</w:t>
      </w:r>
      <w:proofErr w:type="spellEnd"/>
      <w:r>
        <w:t>): специфическая соединительная точка для компонентов или подсистем.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  <w:outlineLvl w:val="1"/>
      </w:pPr>
      <w:bookmarkStart w:id="0" w:name="P74"/>
      <w:bookmarkEnd w:id="0"/>
      <w:r>
        <w:t>4. Общие технические требования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bookmarkStart w:id="1" w:name="P76"/>
      <w:bookmarkEnd w:id="1"/>
      <w:r>
        <w:t>4.1. Конструкция и эргономика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Общие требования к конструкции и эргономике - по ЕН 363 (подраздел 4.1).</w:t>
      </w:r>
    </w:p>
    <w:p w:rsidR="00320D67" w:rsidRDefault="00320D67">
      <w:pPr>
        <w:pStyle w:val="ConsPlusNormal"/>
        <w:spacing w:before="220"/>
        <w:ind w:firstLine="540"/>
        <w:jc w:val="both"/>
      </w:pPr>
      <w:bookmarkStart w:id="2" w:name="P78"/>
      <w:bookmarkEnd w:id="2"/>
      <w:r>
        <w:t>4.2. Материалы и конструкция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 xml:space="preserve">Тканая лента и швейные нитки страховочной привязи должны быть изготовлены из однородного волокна или </w:t>
      </w:r>
      <w:proofErr w:type="spellStart"/>
      <w:r>
        <w:t>многоволоконных</w:t>
      </w:r>
      <w:proofErr w:type="spellEnd"/>
      <w:r>
        <w:t xml:space="preserve"> синтетических волокон, подходящих для их планируемого использования.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Прочность на разрыв синтетического волокна - не менее 0,6 Н/текс.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Нитки, используемые для сшивания, должны быть физически совместимы с тканью, а качество должно быть совместимо с качеством ткани. Они должны, однако, иметь другой цвет или контрастный оттенок для того, чтобы обеспечивать визуальный контроль.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 xml:space="preserve">Страховочная привязь должна включать в себя лямки или подобные элементы, которые размещены в зоне таза и на плечах (см. рисунки 1 и </w:t>
      </w:r>
      <w:hyperlink w:anchor="P108" w:history="1">
        <w:r>
          <w:rPr>
            <w:color w:val="0000FF"/>
          </w:rPr>
          <w:t>2</w:t>
        </w:r>
      </w:hyperlink>
      <w:r>
        <w:t>). Страховочная привязь должна быть подогнана к телу по размерам, для чего могут быть предусмотрены средства регулирования.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</w:pPr>
      <w:r w:rsidRPr="00674FCE">
        <w:rPr>
          <w:position w:val="-246"/>
        </w:rPr>
        <w:lastRenderedPageBreak/>
        <w:pict>
          <v:shape id="_x0000_i1025" style="width:376.5pt;height:258pt" coordsize="" o:spt="100" adj="0,,0" path="" filled="f" stroked="f">
            <v:stroke joinstyle="miter"/>
            <v:imagedata r:id="rId10" o:title="base_44_14907_32768"/>
            <v:formulas/>
            <v:path o:connecttype="segments"/>
          </v:shape>
        </w:pict>
      </w:r>
    </w:p>
    <w:p w:rsidR="00320D67" w:rsidRDefault="00320D67">
      <w:pPr>
        <w:pStyle w:val="ConsPlusNormal"/>
        <w:jc w:val="center"/>
      </w:pPr>
    </w:p>
    <w:p w:rsidR="00320D67" w:rsidRDefault="00320D67">
      <w:pPr>
        <w:pStyle w:val="ConsPlusNormal"/>
        <w:jc w:val="center"/>
      </w:pPr>
      <w:r>
        <w:t>1 - наплечная лямка; 2 - вспомогательная лямка; 3 - ремень,</w:t>
      </w:r>
    </w:p>
    <w:p w:rsidR="00320D67" w:rsidRDefault="00320D67">
      <w:pPr>
        <w:pStyle w:val="ConsPlusNormal"/>
        <w:jc w:val="center"/>
      </w:pPr>
      <w:r>
        <w:t>используемый в положении сидя; 4 - набедренный ремень;</w:t>
      </w:r>
    </w:p>
    <w:p w:rsidR="00320D67" w:rsidRDefault="00320D67">
      <w:pPr>
        <w:pStyle w:val="ConsPlusNormal"/>
        <w:jc w:val="center"/>
      </w:pPr>
      <w:r>
        <w:t>5 - спинная опора для рабочего позиционирования;</w:t>
      </w:r>
    </w:p>
    <w:p w:rsidR="00320D67" w:rsidRDefault="00320D67">
      <w:pPr>
        <w:pStyle w:val="ConsPlusNormal"/>
        <w:jc w:val="center"/>
      </w:pPr>
      <w:r>
        <w:t>6 - регулировочный элемент; 7 - элемент крепления</w:t>
      </w:r>
    </w:p>
    <w:p w:rsidR="00320D67" w:rsidRDefault="00320D67">
      <w:pPr>
        <w:pStyle w:val="ConsPlusNormal"/>
        <w:jc w:val="center"/>
      </w:pPr>
      <w:r>
        <w:t>для останова падения; 8 - пряжка;</w:t>
      </w:r>
    </w:p>
    <w:p w:rsidR="00320D67" w:rsidRDefault="00320D67">
      <w:pPr>
        <w:pStyle w:val="ConsPlusNormal"/>
        <w:jc w:val="center"/>
      </w:pPr>
      <w:r>
        <w:t>9 - элемент крепления для рабочего позиционирования;</w:t>
      </w:r>
    </w:p>
    <w:p w:rsidR="00320D67" w:rsidRDefault="00320D67">
      <w:pPr>
        <w:pStyle w:val="ConsPlusNormal"/>
        <w:jc w:val="center"/>
      </w:pPr>
      <w:r>
        <w:t xml:space="preserve">a - маркировка, см. </w:t>
      </w:r>
      <w:hyperlink w:anchor="P142" w:history="1">
        <w:r>
          <w:rPr>
            <w:color w:val="0000FF"/>
          </w:rPr>
          <w:t>раздел 6</w:t>
        </w:r>
      </w:hyperlink>
      <w:r>
        <w:t>;</w:t>
      </w:r>
    </w:p>
    <w:p w:rsidR="00320D67" w:rsidRDefault="00320D67">
      <w:pPr>
        <w:pStyle w:val="ConsPlusNormal"/>
        <w:jc w:val="center"/>
      </w:pPr>
      <w:r>
        <w:t>b - маркировка заглавной буквой "А"</w:t>
      </w:r>
    </w:p>
    <w:p w:rsidR="00320D67" w:rsidRDefault="00320D67">
      <w:pPr>
        <w:pStyle w:val="ConsPlusNormal"/>
        <w:jc w:val="center"/>
      </w:pPr>
    </w:p>
    <w:p w:rsidR="00320D67" w:rsidRDefault="00320D67">
      <w:pPr>
        <w:pStyle w:val="ConsPlusNormal"/>
        <w:jc w:val="center"/>
      </w:pPr>
      <w:r>
        <w:t>Рисунок 1. Пример страховочной привязи со спинным элементом</w:t>
      </w:r>
    </w:p>
    <w:p w:rsidR="00320D67" w:rsidRDefault="00320D67">
      <w:pPr>
        <w:pStyle w:val="ConsPlusNormal"/>
        <w:jc w:val="center"/>
      </w:pPr>
      <w:r>
        <w:t>крепления для останова падения и элементами крепления</w:t>
      </w:r>
    </w:p>
    <w:p w:rsidR="00320D67" w:rsidRDefault="00320D67">
      <w:pPr>
        <w:pStyle w:val="ConsPlusNormal"/>
        <w:jc w:val="center"/>
      </w:pPr>
      <w:r>
        <w:t>для рабочего позиционирования</w:t>
      </w:r>
    </w:p>
    <w:p w:rsidR="00320D67" w:rsidRDefault="00320D67">
      <w:pPr>
        <w:pStyle w:val="ConsPlusNormal"/>
        <w:jc w:val="center"/>
      </w:pPr>
    </w:p>
    <w:p w:rsidR="00320D67" w:rsidRDefault="00320D67">
      <w:pPr>
        <w:pStyle w:val="ConsPlusNormal"/>
        <w:jc w:val="center"/>
      </w:pPr>
      <w:r w:rsidRPr="00674FCE">
        <w:rPr>
          <w:position w:val="-238"/>
        </w:rPr>
        <w:pict>
          <v:shape id="_x0000_i1026" style="width:357pt;height:249.75pt" coordsize="" o:spt="100" adj="0,,0" path="" filled="f" stroked="f">
            <v:stroke joinstyle="miter"/>
            <v:imagedata r:id="rId11" o:title="base_44_14907_32769"/>
            <v:formulas/>
            <v:path o:connecttype="segments"/>
          </v:shape>
        </w:pict>
      </w:r>
    </w:p>
    <w:p w:rsidR="00320D67" w:rsidRDefault="00320D67">
      <w:pPr>
        <w:pStyle w:val="ConsPlusNormal"/>
        <w:jc w:val="center"/>
      </w:pPr>
    </w:p>
    <w:p w:rsidR="00320D67" w:rsidRDefault="00320D67">
      <w:pPr>
        <w:pStyle w:val="ConsPlusNormal"/>
        <w:jc w:val="center"/>
      </w:pPr>
      <w:r>
        <w:t>1 - наплечная лямка; 2 - передний элемент крепления;</w:t>
      </w:r>
    </w:p>
    <w:p w:rsidR="00320D67" w:rsidRDefault="00320D67">
      <w:pPr>
        <w:pStyle w:val="ConsPlusNormal"/>
        <w:jc w:val="center"/>
      </w:pPr>
      <w:r>
        <w:lastRenderedPageBreak/>
        <w:t>3 - набедренная лямка (основная лямка);</w:t>
      </w:r>
    </w:p>
    <w:p w:rsidR="00320D67" w:rsidRDefault="00320D67">
      <w:pPr>
        <w:pStyle w:val="ConsPlusNormal"/>
        <w:jc w:val="center"/>
      </w:pPr>
      <w:r>
        <w:t>4 - элемент регулирования; 5 - спинной элемент крепления;</w:t>
      </w:r>
    </w:p>
    <w:p w:rsidR="00320D67" w:rsidRDefault="00320D67">
      <w:pPr>
        <w:pStyle w:val="ConsPlusNormal"/>
        <w:jc w:val="center"/>
      </w:pPr>
      <w:r>
        <w:t>6 - пряжка</w:t>
      </w:r>
    </w:p>
    <w:p w:rsidR="00320D67" w:rsidRDefault="00320D67">
      <w:pPr>
        <w:pStyle w:val="ConsPlusNormal"/>
        <w:jc w:val="center"/>
      </w:pPr>
      <w:r>
        <w:t xml:space="preserve">a - маркировка, см. </w:t>
      </w:r>
      <w:hyperlink w:anchor="P142" w:history="1">
        <w:r>
          <w:rPr>
            <w:color w:val="0000FF"/>
          </w:rPr>
          <w:t>раздел 6</w:t>
        </w:r>
      </w:hyperlink>
      <w:r>
        <w:t>;</w:t>
      </w:r>
    </w:p>
    <w:p w:rsidR="00320D67" w:rsidRDefault="00320D67">
      <w:pPr>
        <w:pStyle w:val="ConsPlusNormal"/>
        <w:jc w:val="center"/>
      </w:pPr>
      <w:r>
        <w:t>b - маркировка заглавной буквой "А"</w:t>
      </w:r>
    </w:p>
    <w:p w:rsidR="00320D67" w:rsidRDefault="00320D67">
      <w:pPr>
        <w:pStyle w:val="ConsPlusNormal"/>
        <w:jc w:val="center"/>
      </w:pPr>
    </w:p>
    <w:p w:rsidR="00320D67" w:rsidRDefault="00320D67">
      <w:pPr>
        <w:pStyle w:val="ConsPlusNormal"/>
        <w:jc w:val="center"/>
      </w:pPr>
      <w:bookmarkStart w:id="3" w:name="P108"/>
      <w:bookmarkEnd w:id="3"/>
      <w:r>
        <w:t>Рисунок 2. Пример страховочной привязи с передним</w:t>
      </w:r>
    </w:p>
    <w:p w:rsidR="00320D67" w:rsidRDefault="00320D67">
      <w:pPr>
        <w:pStyle w:val="ConsPlusNormal"/>
        <w:jc w:val="center"/>
      </w:pPr>
      <w:r>
        <w:t>и спинным элементами крепления для останова падения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r>
        <w:t>Лямки не должны менять положение и ослабляться сами по себе.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Ширина основных лямок должна быть не менее 40 мм, а вспомогательных лямок - не менее 20 мм.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 xml:space="preserve">Во время статического испытания по </w:t>
      </w:r>
      <w:hyperlink w:anchor="P130" w:history="1">
        <w:r>
          <w:rPr>
            <w:color w:val="0000FF"/>
          </w:rPr>
          <w:t>5.1</w:t>
        </w:r>
      </w:hyperlink>
      <w:r>
        <w:t xml:space="preserve"> должно быть визуально подтверждено, что те лямки, которые поддерживают манекен или оказывают давление на тело человека, являются основными лямками.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Элементы крепления для остановки падения допускается размещать так, чтобы во время использования страховочной привязи они располагались над центром тяжести, впереди на груди и/или сзади на спине, и/или на обоих плечах пользователя.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Страховочную привязь допускается встраивать в одежду. Должно быть возможным проведение визуальной проверки всей страховочной привязи, даже если страховочная привязь встроена в одежду.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Все крепежные пряжки (т.е. пряжки, отличные от используемых для регулировки и подгонки) должны быть сконструированы таким образом, чтобы их можно было застегнуть только одним правильным способом или чтобы все возможные способы их застегивания соответствовали требованиям прочности и работоспособности.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Металлическая фурнитура должна соответствовать требованиям антикоррозионной защиты в соответствии с ЕН 362 (подраздел 4.4).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4.3. Статическая прочность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При испытании с каждым элементом крепления в соответствии с ЕН 364 (подпункт 5.1.4.2) с усилием 15 кН и в соответствии с ЕН 364 (подпункт 5.1.4.3) с усилием 10 кН манекен не должен выпадать из страховочной привязи.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4.4. Испытание динамической нагрузкой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 xml:space="preserve">При испытании на элементах крепления для останова падения, как описано в </w:t>
      </w:r>
      <w:hyperlink w:anchor="P135" w:history="1">
        <w:r>
          <w:rPr>
            <w:color w:val="0000FF"/>
          </w:rPr>
          <w:t>5.2</w:t>
        </w:r>
      </w:hyperlink>
      <w:r>
        <w:t xml:space="preserve"> с манекеном с массой в 100 кг, страховочная привязь должна выдерживать два последовательных испытания на падение с заданным расстоянием свободного падения, равным 4 м, без высвобождения манекена (одно испытание на падение манекена ногами вниз и одно испытание на падение манекена головой вниз). После каждого падения манекен должен останавливаться в положении головой вверх и углом между продольной осью плоскости спины манекена и вертикалью не более 50°.</w:t>
      </w:r>
    </w:p>
    <w:p w:rsidR="00320D67" w:rsidRDefault="00320D67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4.5. Дополнительные элементы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Если страховочная привязь дополнительно оснащена элементами крепления для использования страховочной привязи при рабочем позиционировании или в удерживающей системе, эти элементы должны соответствовать ЕН 358 и/или ЕН 813.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4.6. Маркировка и информация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lastRenderedPageBreak/>
        <w:t xml:space="preserve">Маркировка страховочной привязи должна быть в соответствии с </w:t>
      </w:r>
      <w:hyperlink w:anchor="P142" w:history="1">
        <w:r>
          <w:rPr>
            <w:color w:val="0000FF"/>
          </w:rPr>
          <w:t>разделом 6</w:t>
        </w:r>
      </w:hyperlink>
      <w:r>
        <w:t>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 xml:space="preserve">Информация, предоставляемая изготовителем, - в соответствии с </w:t>
      </w:r>
      <w:hyperlink w:anchor="P154" w:history="1">
        <w:r>
          <w:rPr>
            <w:color w:val="0000FF"/>
          </w:rPr>
          <w:t>разделом 7</w:t>
        </w:r>
      </w:hyperlink>
      <w:r>
        <w:t>.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  <w:outlineLvl w:val="1"/>
      </w:pPr>
      <w:r>
        <w:t>5. Методы испытаний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bookmarkStart w:id="5" w:name="P130"/>
      <w:bookmarkEnd w:id="5"/>
      <w:r>
        <w:t>5.1. Испытание статической нагрузкой на прочность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5.1.1. Оборудование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Оборудование для испытания статической нагрузкой на прочность - по ЕН 364 (подразделы 4.1 и 4.2).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5.1.2. Метод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Испытание статической нагрузкой на прочность следует проводить в соответствии с ЕН 364 (пункт 5.1.4).</w:t>
      </w:r>
    </w:p>
    <w:p w:rsidR="00320D67" w:rsidRDefault="00320D67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5.2. Испытание динамической нагрузкой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5.2.1. Оборудование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Оборудование для динамических испытаний - по ЕН 364 (подразделы 4.2, 4.3 и 4.6).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5.2.2. Метод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Испытание динамической нагрузкой следует проводить в соответствии с ЕН 364 (пункт 5.1.2).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 xml:space="preserve">В дополнение к ЕН 364 (подпункт 5.1.2.1) одинарная альпинистская веревка, используемая для испытаний, должна соответствовать ЕН 892 и иметь в первом испытании на ударную силу значение (9 +/- 1,5) </w:t>
      </w:r>
      <w:proofErr w:type="spellStart"/>
      <w:r>
        <w:t>кН.</w:t>
      </w:r>
      <w:proofErr w:type="spellEnd"/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  <w:outlineLvl w:val="1"/>
      </w:pPr>
      <w:bookmarkStart w:id="7" w:name="P142"/>
      <w:bookmarkEnd w:id="7"/>
      <w:r>
        <w:t>6. Маркировка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r>
        <w:t>Маркировка страховочной привязи должна соответствовать ЕН 365 (подраздел 2.2), и любой текст должен быть на языке страны назначения. В дополнение к ЕН 365 (подраздел 2.2) маркировка должна включать в себя: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a) пиктограмму на страховочной привязи для указания на то, что пользователи должны прочитать информацию, поставляемую изготовителем (см. рисунок 3);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b) заглавную букву "А" на каждом элементе крепления для останова падения;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c) идентификационный знак модели/типа страховочной привязи;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d) номер настоящего стандарта.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</w:pPr>
      <w:r w:rsidRPr="00674FCE">
        <w:rPr>
          <w:position w:val="-74"/>
        </w:rPr>
        <w:pict>
          <v:shape id="_x0000_i1027" style="width:106.5pt;height:85.5pt" coordsize="" o:spt="100" adj="0,,0" path="" filled="f" stroked="f">
            <v:stroke joinstyle="miter"/>
            <v:imagedata r:id="rId12" o:title="base_44_14907_32770"/>
            <v:formulas/>
            <v:path o:connecttype="segments"/>
          </v:shape>
        </w:pict>
      </w:r>
    </w:p>
    <w:p w:rsidR="00320D67" w:rsidRDefault="00320D67">
      <w:pPr>
        <w:pStyle w:val="ConsPlusNormal"/>
        <w:jc w:val="center"/>
      </w:pPr>
    </w:p>
    <w:p w:rsidR="00320D67" w:rsidRDefault="00320D67">
      <w:pPr>
        <w:pStyle w:val="ConsPlusNormal"/>
        <w:jc w:val="center"/>
      </w:pPr>
      <w:r>
        <w:t>Рисунок 3. Пиктограмма</w:t>
      </w:r>
    </w:p>
    <w:p w:rsidR="00320D67" w:rsidRDefault="00320D67">
      <w:pPr>
        <w:pStyle w:val="ConsPlusNormal"/>
        <w:jc w:val="center"/>
      </w:pPr>
    </w:p>
    <w:p w:rsidR="00320D67" w:rsidRDefault="00320D67">
      <w:pPr>
        <w:pStyle w:val="ConsPlusNormal"/>
        <w:jc w:val="center"/>
        <w:outlineLvl w:val="1"/>
      </w:pPr>
      <w:bookmarkStart w:id="8" w:name="P154"/>
      <w:bookmarkEnd w:id="8"/>
      <w:r>
        <w:lastRenderedPageBreak/>
        <w:t>7. Информация, предоставляемая изготовителем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r>
        <w:t>Информация, предоставляемая изготовителем, должна быть на языке страны назначения. Она должна соответствовать ЕН 365 (подраздел 2.1) и дополнительно должна включать в себя: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a) способ правильного надевания страховочной привязи;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b) информацию об особых условиях, при которых может быть использована страховочная привязь;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c) характеристики, необходимые для надежной анкерной точки (точки закрепления);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 xml:space="preserve">d) информацию о том, как подсоединяться к надежной анкерной точке, соединительной подсистеме, </w:t>
      </w:r>
      <w:proofErr w:type="gramStart"/>
      <w:r>
        <w:t>например</w:t>
      </w:r>
      <w:proofErr w:type="gramEnd"/>
      <w:r>
        <w:t xml:space="preserve"> амортизатору, стропу и соединительному элементу и другим компонентам страховочной системы останова падения;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e) информацию о том, какой соединительный элемент страховочной привязи должен быть использован для останова падения или в системе рабочего позиционирования;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 xml:space="preserve">f) информацию о том, как обеспечить совместимость любых компонентов, используемых в сочетании со страховочной привязью, </w:t>
      </w:r>
      <w:proofErr w:type="gramStart"/>
      <w:r>
        <w:t>например</w:t>
      </w:r>
      <w:proofErr w:type="gramEnd"/>
      <w:r>
        <w:t xml:space="preserve"> ссылкой на другие стандарты;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 xml:space="preserve">g) информацию о том, что должно быть уделено внимание необходимому зазору под ногами пользователя для того, чтобы избежать столкновения с конструкцией или землей при падении с высоты, и какой особый совет должен быть дан по подсистеме, </w:t>
      </w:r>
      <w:proofErr w:type="gramStart"/>
      <w:r>
        <w:t>например</w:t>
      </w:r>
      <w:proofErr w:type="gramEnd"/>
      <w:r>
        <w:t xml:space="preserve"> амортизатору или останову падения;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h) информацию о материалах, из которых изготовлена страховочная привязь;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 xml:space="preserve">i) информацию о каких-либо ограничениях применительно к материалам изделия или опасностям, которые могут повлиять на работоспособность материалов, </w:t>
      </w:r>
      <w:proofErr w:type="gramStart"/>
      <w:r>
        <w:t>например</w:t>
      </w:r>
      <w:proofErr w:type="gramEnd"/>
      <w:r>
        <w:t xml:space="preserve"> температура, воздействие острых кромок, химические реагенты, электропроводность, режущее воздействие, абразивное воздействие, разрушение под действием ультрафиолетового излучения, другие климатические условия;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j) рекомендации о том, что перед использованием и во время использования следует уделять внимание тому, как любое спасение может быть выполнено безопасно и эффективно;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k) информацию о том, что изделие должно использоваться только подготовленным и/или иным образом компетентным персоналом или пользователь непосредственно должен находиться под компетентным надзором;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l) рекомендацию, как чистить изделие, включая дезинфекцию, без вредного воздействия;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m) информацию об ожидаемом сроке службы изделия (устаревания) или рекомендации, как его можно определить;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n) рекомендации о сохранности изделия во время транспортирования;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o) идентификационный знак модели/типа страховочной привязи;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p) информацию о значении какой-либо маркировки на изделии;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q) номер настоящего стандарта.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  <w:outlineLvl w:val="1"/>
      </w:pPr>
      <w:bookmarkStart w:id="9" w:name="P175"/>
      <w:bookmarkEnd w:id="9"/>
      <w:r>
        <w:t>8. Упаковка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r>
        <w:lastRenderedPageBreak/>
        <w:t>Страховочная привязь должна поставляться упакованной в материал, который обеспечивает некоторое сопротивление прониканию влаги, но необязательно запечатанной.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right"/>
        <w:outlineLvl w:val="0"/>
      </w:pPr>
      <w:r>
        <w:t>Приложение ZA</w:t>
      </w:r>
    </w:p>
    <w:p w:rsidR="00320D67" w:rsidRDefault="00320D67">
      <w:pPr>
        <w:pStyle w:val="ConsPlusNormal"/>
        <w:jc w:val="right"/>
      </w:pPr>
      <w:r>
        <w:t>(справочное)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</w:pPr>
      <w:r>
        <w:t>РАЗДЕЛЫ НАСТОЯЩЕГО НАЦИОНАЛЬНОГО СТАНДАРТА,</w:t>
      </w:r>
    </w:p>
    <w:p w:rsidR="00320D67" w:rsidRDefault="00320D67">
      <w:pPr>
        <w:pStyle w:val="ConsPlusNormal"/>
        <w:jc w:val="center"/>
      </w:pPr>
      <w:r>
        <w:t>СОДЕРЖАЩИЕ СУЩЕСТВЕННЫЕ ТРЕБОВАНИЯ ИЛИ ДРУГИЕ УСЛОВИЯ</w:t>
      </w:r>
    </w:p>
    <w:p w:rsidR="00320D67" w:rsidRDefault="00320D67">
      <w:pPr>
        <w:pStyle w:val="ConsPlusNormal"/>
        <w:jc w:val="center"/>
      </w:pPr>
      <w:r>
        <w:t>ДИРЕКТИВ ЕЕС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r>
        <w:t>Настоящий национальный стандарт соответствует существенным требованиям директивы 89/686/ЕЕС.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ВНИМАНИЕ: Другие требования и другие директивы Европейского союза могут быть приемлемыми для изделий, входящих в область применения настоящего европейского стандарта.</w:t>
      </w:r>
    </w:p>
    <w:p w:rsidR="00320D67" w:rsidRDefault="00320D67">
      <w:pPr>
        <w:pStyle w:val="ConsPlusNormal"/>
        <w:spacing w:before="220"/>
        <w:ind w:firstLine="540"/>
        <w:jc w:val="both"/>
      </w:pPr>
      <w:r>
        <w:t>Следующие разделы национального стандарта соответствуют требованиям директивы 89/686/ЕЕС, приложение II: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right"/>
      </w:pPr>
      <w:r>
        <w:t>Таблица ZA.1</w:t>
      </w:r>
    </w:p>
    <w:p w:rsidR="00320D67" w:rsidRDefault="00320D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320D67">
        <w:trPr>
          <w:trHeight w:val="240"/>
        </w:trPr>
        <w:tc>
          <w:tcPr>
            <w:tcW w:w="6480" w:type="dxa"/>
          </w:tcPr>
          <w:p w:rsidR="00320D67" w:rsidRDefault="00320D67">
            <w:pPr>
              <w:pStyle w:val="ConsPlusNonformat"/>
              <w:jc w:val="both"/>
            </w:pPr>
            <w:r>
              <w:t xml:space="preserve">     Директива Европейского союза 89/686/ЕЕС,       </w:t>
            </w:r>
          </w:p>
          <w:p w:rsidR="00320D67" w:rsidRDefault="00320D67">
            <w:pPr>
              <w:pStyle w:val="ConsPlusNonformat"/>
              <w:jc w:val="both"/>
            </w:pPr>
            <w:r>
              <w:t xml:space="preserve">                   приложение II                    </w:t>
            </w:r>
          </w:p>
        </w:tc>
        <w:tc>
          <w:tcPr>
            <w:tcW w:w="2640" w:type="dxa"/>
          </w:tcPr>
          <w:p w:rsidR="00320D67" w:rsidRDefault="00320D67">
            <w:pPr>
              <w:pStyle w:val="ConsPlusNonformat"/>
              <w:jc w:val="both"/>
            </w:pPr>
            <w:r>
              <w:t xml:space="preserve">   Номер пункта и   </w:t>
            </w:r>
          </w:p>
          <w:p w:rsidR="00320D67" w:rsidRDefault="00320D67">
            <w:pPr>
              <w:pStyle w:val="ConsPlusNonformat"/>
              <w:jc w:val="both"/>
            </w:pPr>
            <w:r>
              <w:t xml:space="preserve"> раздела настоящего </w:t>
            </w:r>
          </w:p>
          <w:p w:rsidR="00320D67" w:rsidRDefault="00320D67">
            <w:pPr>
              <w:pStyle w:val="ConsPlusNonformat"/>
              <w:jc w:val="both"/>
            </w:pPr>
            <w:r>
              <w:t xml:space="preserve">     стандарта      </w:t>
            </w:r>
          </w:p>
        </w:tc>
      </w:tr>
      <w:tr w:rsidR="00320D67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320D67" w:rsidRDefault="00320D67">
            <w:pPr>
              <w:pStyle w:val="ConsPlusNonformat"/>
              <w:jc w:val="both"/>
            </w:pPr>
            <w:r>
              <w:t xml:space="preserve">1.1. Принципы дизайна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20D67" w:rsidRDefault="00320D67">
            <w:pPr>
              <w:pStyle w:val="ConsPlusNonformat"/>
              <w:jc w:val="both"/>
            </w:pPr>
            <w:hyperlink w:anchor="P76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w:anchor="P78" w:history="1">
              <w:r>
                <w:rPr>
                  <w:color w:val="0000FF"/>
                </w:rPr>
                <w:t>4.2</w:t>
              </w:r>
            </w:hyperlink>
          </w:p>
        </w:tc>
      </w:tr>
      <w:tr w:rsidR="00320D67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320D67" w:rsidRDefault="00320D67">
            <w:pPr>
              <w:pStyle w:val="ConsPlusNonformat"/>
              <w:jc w:val="both"/>
            </w:pPr>
            <w:r>
              <w:t xml:space="preserve">1.3.2. Легкость и прочность конструкции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20D67" w:rsidRDefault="00320D67">
            <w:pPr>
              <w:pStyle w:val="ConsPlusNonformat"/>
              <w:jc w:val="both"/>
            </w:pPr>
            <w:hyperlink w:anchor="P122" w:history="1">
              <w:r>
                <w:rPr>
                  <w:color w:val="0000FF"/>
                </w:rPr>
                <w:t>4.5</w:t>
              </w:r>
            </w:hyperlink>
          </w:p>
        </w:tc>
      </w:tr>
      <w:tr w:rsidR="00320D67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320D67" w:rsidRDefault="00320D67">
            <w:pPr>
              <w:pStyle w:val="ConsPlusNonformat"/>
              <w:jc w:val="both"/>
            </w:pPr>
            <w:r>
              <w:t xml:space="preserve">1.4. Информация, предоставляемая изготовителем      </w:t>
            </w:r>
          </w:p>
        </w:tc>
        <w:tc>
          <w:tcPr>
            <w:tcW w:w="2640" w:type="dxa"/>
            <w:tcBorders>
              <w:top w:val="nil"/>
            </w:tcBorders>
          </w:tcPr>
          <w:p w:rsidR="00320D67" w:rsidRDefault="00320D67">
            <w:pPr>
              <w:pStyle w:val="ConsPlusNonformat"/>
              <w:jc w:val="both"/>
            </w:pPr>
            <w:hyperlink w:anchor="P154" w:history="1">
              <w:r>
                <w:rPr>
                  <w:color w:val="0000FF"/>
                </w:rPr>
                <w:t>Раздел 7</w:t>
              </w:r>
            </w:hyperlink>
          </w:p>
        </w:tc>
      </w:tr>
      <w:tr w:rsidR="00320D67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320D67" w:rsidRDefault="00320D67">
            <w:pPr>
              <w:pStyle w:val="ConsPlusNonformat"/>
              <w:jc w:val="both"/>
            </w:pPr>
            <w:r>
              <w:t xml:space="preserve">2.1. СИЗ, включающее систему регулирования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20D67" w:rsidRDefault="00320D67">
            <w:pPr>
              <w:pStyle w:val="ConsPlusNonformat"/>
              <w:jc w:val="both"/>
            </w:pPr>
            <w:hyperlink w:anchor="P78" w:history="1">
              <w:r>
                <w:rPr>
                  <w:color w:val="0000FF"/>
                </w:rPr>
                <w:t>4.2</w:t>
              </w:r>
            </w:hyperlink>
            <w:r>
              <w:t xml:space="preserve"> и </w:t>
            </w:r>
            <w:hyperlink w:anchor="P154" w:history="1">
              <w:r>
                <w:rPr>
                  <w:color w:val="0000FF"/>
                </w:rPr>
                <w:t>Раздел 7</w:t>
              </w:r>
            </w:hyperlink>
          </w:p>
        </w:tc>
      </w:tr>
      <w:tr w:rsidR="00320D67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320D67" w:rsidRDefault="00320D67">
            <w:pPr>
              <w:pStyle w:val="ConsPlusNonformat"/>
              <w:jc w:val="both"/>
            </w:pPr>
            <w:r>
              <w:t>2.12. СИЗ с одним или несколькими идентификационными</w:t>
            </w:r>
          </w:p>
          <w:p w:rsidR="00320D67" w:rsidRDefault="00320D67">
            <w:pPr>
              <w:pStyle w:val="ConsPlusNonformat"/>
              <w:jc w:val="both"/>
            </w:pPr>
            <w:r>
              <w:t xml:space="preserve">знаками, прямо или косвенно относящимися к здоровью </w:t>
            </w:r>
          </w:p>
          <w:p w:rsidR="00320D67" w:rsidRDefault="00320D67">
            <w:pPr>
              <w:pStyle w:val="ConsPlusNonformat"/>
              <w:jc w:val="both"/>
            </w:pPr>
            <w:r>
              <w:t xml:space="preserve">и безопасности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20D67" w:rsidRDefault="00320D67">
            <w:pPr>
              <w:pStyle w:val="ConsPlusNonformat"/>
              <w:jc w:val="both"/>
            </w:pPr>
            <w:hyperlink w:anchor="P142" w:history="1">
              <w:r>
                <w:rPr>
                  <w:color w:val="0000FF"/>
                </w:rPr>
                <w:t>Раздел 6</w:t>
              </w:r>
            </w:hyperlink>
          </w:p>
        </w:tc>
      </w:tr>
      <w:tr w:rsidR="00320D67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320D67" w:rsidRDefault="00320D67">
            <w:pPr>
              <w:pStyle w:val="ConsPlusNonformat"/>
              <w:jc w:val="both"/>
            </w:pPr>
            <w:r>
              <w:t xml:space="preserve">1.2.2. Предотвращение падения с высоты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20D67" w:rsidRDefault="00320D67">
            <w:pPr>
              <w:pStyle w:val="ConsPlusNonformat"/>
              <w:jc w:val="both"/>
            </w:pPr>
            <w:hyperlink w:anchor="P74" w:history="1">
              <w:r>
                <w:rPr>
                  <w:color w:val="0000FF"/>
                </w:rPr>
                <w:t>Разделы 4</w:t>
              </w:r>
            </w:hyperlink>
            <w:r>
              <w:t xml:space="preserve"> - </w:t>
            </w:r>
            <w:hyperlink w:anchor="P175" w:history="1">
              <w:r>
                <w:rPr>
                  <w:color w:val="0000FF"/>
                </w:rPr>
                <w:t>8</w:t>
              </w:r>
            </w:hyperlink>
          </w:p>
        </w:tc>
      </w:tr>
    </w:tbl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r>
        <w:t>Выполнение требований настоящего национального стандарта обеспечивает один из путей приспособления к особым существенным требованиям директивы и связанным с ней регулированием EFTA.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right"/>
        <w:outlineLvl w:val="0"/>
      </w:pPr>
      <w:r>
        <w:t>Приложение Б</w:t>
      </w:r>
    </w:p>
    <w:p w:rsidR="00320D67" w:rsidRDefault="00320D67">
      <w:pPr>
        <w:pStyle w:val="ConsPlusNormal"/>
        <w:jc w:val="right"/>
      </w:pPr>
      <w:r>
        <w:t>(обязательное)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</w:pPr>
      <w:bookmarkStart w:id="10" w:name="P225"/>
      <w:bookmarkEnd w:id="10"/>
      <w:r>
        <w:t>СВЕДЕНИЯ О СООТВЕТСТВИИ НАЦИОНАЛЬНЫХ СТАНДАРТОВ</w:t>
      </w:r>
    </w:p>
    <w:p w:rsidR="00320D67" w:rsidRDefault="00320D67">
      <w:pPr>
        <w:pStyle w:val="ConsPlusNormal"/>
        <w:jc w:val="center"/>
      </w:pPr>
      <w:r>
        <w:t>РОССИЙСКОЙ ФЕДЕРАЦИИ ССЫЛОЧНЫМ ЕВРОПЕЙСКИМ СТАНДАРТАМ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right"/>
      </w:pPr>
      <w:r>
        <w:t>Таблица Б.1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Cell"/>
        <w:jc w:val="both"/>
      </w:pPr>
      <w:r>
        <w:t>┌────────────┬────────────────────────────────────────────────────────────┐</w:t>
      </w:r>
    </w:p>
    <w:p w:rsidR="00320D67" w:rsidRDefault="00320D67">
      <w:pPr>
        <w:pStyle w:val="ConsPlusCell"/>
        <w:jc w:val="both"/>
      </w:pPr>
      <w:r>
        <w:t xml:space="preserve">│Обозначение │ Обозначение и наименование соответствующего </w:t>
      </w:r>
      <w:proofErr w:type="gramStart"/>
      <w:r>
        <w:t>национального  │</w:t>
      </w:r>
      <w:proofErr w:type="gramEnd"/>
    </w:p>
    <w:p w:rsidR="00320D67" w:rsidRDefault="00320D67">
      <w:pPr>
        <w:pStyle w:val="ConsPlusCell"/>
        <w:jc w:val="both"/>
      </w:pPr>
      <w:r>
        <w:t>│ ссылочного │                         стандарта                          │</w:t>
      </w:r>
    </w:p>
    <w:p w:rsidR="00320D67" w:rsidRDefault="00320D67">
      <w:pPr>
        <w:pStyle w:val="ConsPlusCell"/>
        <w:jc w:val="both"/>
      </w:pPr>
      <w:r>
        <w:t>│европейского│                                                            │</w:t>
      </w:r>
    </w:p>
    <w:p w:rsidR="00320D67" w:rsidRDefault="00320D67">
      <w:pPr>
        <w:pStyle w:val="ConsPlusCell"/>
        <w:jc w:val="both"/>
      </w:pPr>
      <w:r>
        <w:t xml:space="preserve">│ </w:t>
      </w:r>
      <w:proofErr w:type="gramStart"/>
      <w:r>
        <w:t>стандарта  │</w:t>
      </w:r>
      <w:proofErr w:type="gramEnd"/>
      <w:r>
        <w:t xml:space="preserve">                                                            │</w:t>
      </w:r>
    </w:p>
    <w:p w:rsidR="00320D67" w:rsidRDefault="00320D67">
      <w:pPr>
        <w:pStyle w:val="ConsPlusCell"/>
        <w:jc w:val="both"/>
      </w:pPr>
      <w:r>
        <w:t>├────────────┼────────────────────────────────────────────────────────────┤</w:t>
      </w:r>
    </w:p>
    <w:p w:rsidR="00320D67" w:rsidRDefault="00320D67">
      <w:pPr>
        <w:pStyle w:val="ConsPlusCell"/>
        <w:jc w:val="both"/>
      </w:pPr>
      <w:r>
        <w:t xml:space="preserve">│ЕН 358      │ </w:t>
      </w:r>
      <w:hyperlink r:id="rId13" w:history="1">
        <w:r>
          <w:rPr>
            <w:color w:val="0000FF"/>
          </w:rPr>
          <w:t>ГОСТ Р ЕН 358</w:t>
        </w:r>
      </w:hyperlink>
      <w:r>
        <w:t>. Система стандартов безопасности труда.      │</w:t>
      </w:r>
    </w:p>
    <w:p w:rsidR="00320D67" w:rsidRDefault="00320D67">
      <w:pPr>
        <w:pStyle w:val="ConsPlusCell"/>
        <w:jc w:val="both"/>
      </w:pPr>
      <w:r>
        <w:t>│            │Средства индивидуальной защиты от падения с высоты. Привязи │</w:t>
      </w:r>
    </w:p>
    <w:p w:rsidR="00320D67" w:rsidRDefault="00320D67">
      <w:pPr>
        <w:pStyle w:val="ConsPlusCell"/>
        <w:jc w:val="both"/>
      </w:pPr>
      <w:r>
        <w:t xml:space="preserve">│            │для удержания и позиционирования на рабочем месте и </w:t>
      </w:r>
      <w:proofErr w:type="gramStart"/>
      <w:r>
        <w:t>стропы  │</w:t>
      </w:r>
      <w:proofErr w:type="gramEnd"/>
    </w:p>
    <w:p w:rsidR="00320D67" w:rsidRDefault="00320D67">
      <w:pPr>
        <w:pStyle w:val="ConsPlusCell"/>
        <w:jc w:val="both"/>
      </w:pPr>
      <w:r>
        <w:t xml:space="preserve">│            │для рабочего позиционирования. Общие технические </w:t>
      </w:r>
      <w:proofErr w:type="gramStart"/>
      <w:r>
        <w:t>требования.│</w:t>
      </w:r>
      <w:proofErr w:type="gramEnd"/>
    </w:p>
    <w:p w:rsidR="00320D67" w:rsidRDefault="00320D67">
      <w:pPr>
        <w:pStyle w:val="ConsPlusCell"/>
        <w:jc w:val="both"/>
      </w:pPr>
      <w:r>
        <w:t>│            │Методы испытаний                                            │</w:t>
      </w:r>
    </w:p>
    <w:p w:rsidR="00320D67" w:rsidRDefault="00320D67">
      <w:pPr>
        <w:pStyle w:val="ConsPlusCell"/>
        <w:jc w:val="both"/>
      </w:pPr>
      <w:r>
        <w:t>├────────────┼────────────────────────────────────────────────────────────┤</w:t>
      </w:r>
    </w:p>
    <w:p w:rsidR="00320D67" w:rsidRDefault="00320D67">
      <w:pPr>
        <w:pStyle w:val="ConsPlusCell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320D67" w:rsidRDefault="00320D67">
      <w:pPr>
        <w:pStyle w:val="ConsPlusCell"/>
        <w:jc w:val="both"/>
      </w:pPr>
      <w:r>
        <w:rPr>
          <w:color w:val="392C69"/>
        </w:rPr>
        <w:t xml:space="preserve">    </w:t>
      </w:r>
      <w:proofErr w:type="gramStart"/>
      <w:r>
        <w:rPr>
          <w:color w:val="392C69"/>
        </w:rPr>
        <w:t>Взамен  ГОСТ</w:t>
      </w:r>
      <w:proofErr w:type="gramEnd"/>
      <w:r>
        <w:rPr>
          <w:color w:val="392C69"/>
        </w:rPr>
        <w:t xml:space="preserve"> Р 12.4.225-99  </w:t>
      </w:r>
      <w:hyperlink r:id="rId14" w:history="1">
        <w:r>
          <w:rPr>
            <w:color w:val="0000FF"/>
          </w:rPr>
          <w:t>Приказом</w:t>
        </w:r>
      </w:hyperlink>
      <w:r>
        <w:rPr>
          <w:color w:val="392C69"/>
        </w:rPr>
        <w:t xml:space="preserve">  </w:t>
      </w:r>
      <w:proofErr w:type="spellStart"/>
      <w:r>
        <w:rPr>
          <w:color w:val="392C69"/>
        </w:rPr>
        <w:t>Ростехрегулирования</w:t>
      </w:r>
      <w:proofErr w:type="spellEnd"/>
      <w:r>
        <w:rPr>
          <w:color w:val="392C69"/>
        </w:rPr>
        <w:t xml:space="preserve"> от 18.12.2008</w:t>
      </w:r>
    </w:p>
    <w:p w:rsidR="00320D67" w:rsidRDefault="00320D67">
      <w:pPr>
        <w:pStyle w:val="ConsPlusCell"/>
        <w:jc w:val="both"/>
      </w:pPr>
      <w:r>
        <w:rPr>
          <w:color w:val="392C69"/>
        </w:rPr>
        <w:t xml:space="preserve">N 487-ст с 1 июля 2009 года введен в действие </w:t>
      </w:r>
      <w:hyperlink r:id="rId15" w:history="1">
        <w:r>
          <w:rPr>
            <w:color w:val="0000FF"/>
          </w:rPr>
          <w:t>ГОСТ Р ЕН 362-2008</w:t>
        </w:r>
      </w:hyperlink>
      <w:r>
        <w:rPr>
          <w:color w:val="392C69"/>
        </w:rPr>
        <w:t>.</w:t>
      </w:r>
    </w:p>
    <w:p w:rsidR="00320D67" w:rsidRDefault="00320D67">
      <w:pPr>
        <w:pStyle w:val="ConsPlusCell"/>
        <w:jc w:val="both"/>
      </w:pPr>
      <w:r>
        <w:t>│ЕН 362-1992 │ ГОСТ Р 12.4.225-99. Система стандартов безопасности труда. │</w:t>
      </w:r>
    </w:p>
    <w:p w:rsidR="00320D67" w:rsidRDefault="00320D67">
      <w:pPr>
        <w:pStyle w:val="ConsPlusCell"/>
        <w:jc w:val="both"/>
      </w:pPr>
      <w:r>
        <w:t>│            │СИЗ от падения с высоты. Соединительные элементы. Общие     │</w:t>
      </w:r>
    </w:p>
    <w:p w:rsidR="00320D67" w:rsidRDefault="00320D67">
      <w:pPr>
        <w:pStyle w:val="ConsPlusCell"/>
        <w:jc w:val="both"/>
      </w:pPr>
      <w:r>
        <w:t>│            │технические требования. Методы испытаний                    │</w:t>
      </w:r>
    </w:p>
    <w:p w:rsidR="00320D67" w:rsidRDefault="00320D67">
      <w:pPr>
        <w:pStyle w:val="ConsPlusCell"/>
        <w:jc w:val="both"/>
      </w:pPr>
      <w:r>
        <w:t>├────────────┼────────────────────────────────────────────────────────────┤</w:t>
      </w:r>
    </w:p>
    <w:p w:rsidR="00320D67" w:rsidRDefault="00320D67">
      <w:pPr>
        <w:pStyle w:val="ConsPlusCell"/>
        <w:jc w:val="both"/>
      </w:pPr>
      <w:r>
        <w:t xml:space="preserve">│ЕН 363-2002 │ </w:t>
      </w:r>
      <w:hyperlink r:id="rId16" w:history="1">
        <w:r>
          <w:rPr>
            <w:color w:val="0000FF"/>
          </w:rPr>
          <w:t>ГОСТ Р ЕН 363-2007</w:t>
        </w:r>
      </w:hyperlink>
      <w:r>
        <w:t>. Система стандартов безопасности труда. │</w:t>
      </w:r>
    </w:p>
    <w:p w:rsidR="00320D67" w:rsidRDefault="00320D67">
      <w:pPr>
        <w:pStyle w:val="ConsPlusCell"/>
        <w:jc w:val="both"/>
      </w:pPr>
      <w:r>
        <w:t>│            │Средства индивидуальной защиты от падения с высоты.         │</w:t>
      </w:r>
    </w:p>
    <w:p w:rsidR="00320D67" w:rsidRDefault="00320D67">
      <w:pPr>
        <w:pStyle w:val="ConsPlusCell"/>
        <w:jc w:val="both"/>
      </w:pPr>
      <w:r>
        <w:t>│            │Страховочные системы. Общие технические требования          │</w:t>
      </w:r>
    </w:p>
    <w:p w:rsidR="00320D67" w:rsidRDefault="00320D67">
      <w:pPr>
        <w:pStyle w:val="ConsPlusCell"/>
        <w:jc w:val="both"/>
      </w:pPr>
      <w:r>
        <w:t>├────────────┼────────────────────────────────────────────────────────────┤</w:t>
      </w:r>
    </w:p>
    <w:p w:rsidR="00320D67" w:rsidRDefault="00320D67">
      <w:pPr>
        <w:pStyle w:val="ConsPlusCell"/>
        <w:jc w:val="both"/>
      </w:pPr>
      <w:r>
        <w:t xml:space="preserve">│ЕН 364-1992 │ </w:t>
      </w:r>
      <w:hyperlink r:id="rId17" w:history="1">
        <w:r>
          <w:rPr>
            <w:color w:val="0000FF"/>
          </w:rPr>
          <w:t>ГОСТ Р 12.4.206-99</w:t>
        </w:r>
      </w:hyperlink>
      <w:r>
        <w:t>. Система стандартов безопасности труда. │</w:t>
      </w:r>
    </w:p>
    <w:p w:rsidR="00320D67" w:rsidRDefault="00320D67">
      <w:pPr>
        <w:pStyle w:val="ConsPlusCell"/>
        <w:jc w:val="both"/>
      </w:pPr>
      <w:r>
        <w:t>│            │Средства индивидуальной защиты от падения с высоты. Методы  │</w:t>
      </w:r>
    </w:p>
    <w:p w:rsidR="00320D67" w:rsidRDefault="00320D67">
      <w:pPr>
        <w:pStyle w:val="ConsPlusCell"/>
        <w:jc w:val="both"/>
      </w:pPr>
      <w:r>
        <w:t>│            │испытаний                                                   │</w:t>
      </w:r>
    </w:p>
    <w:p w:rsidR="00320D67" w:rsidRDefault="00320D67">
      <w:pPr>
        <w:pStyle w:val="ConsPlusCell"/>
        <w:jc w:val="both"/>
      </w:pPr>
      <w:r>
        <w:t>├────────────┼────────────────────────────────────────────────────────────┤</w:t>
      </w:r>
    </w:p>
    <w:p w:rsidR="00320D67" w:rsidRDefault="00320D67">
      <w:pPr>
        <w:pStyle w:val="ConsPlusCell"/>
        <w:jc w:val="both"/>
      </w:pPr>
      <w:r>
        <w:t xml:space="preserve">│ЕН 365-1992 │ </w:t>
      </w:r>
      <w:hyperlink r:id="rId18" w:history="1">
        <w:r>
          <w:rPr>
            <w:color w:val="0000FF"/>
          </w:rPr>
          <w:t>ГОСТ Р 12.4.226-99</w:t>
        </w:r>
      </w:hyperlink>
      <w:r>
        <w:t>. Система стандартов безопасности труда. │</w:t>
      </w:r>
    </w:p>
    <w:p w:rsidR="00320D67" w:rsidRDefault="00320D67">
      <w:pPr>
        <w:pStyle w:val="ConsPlusCell"/>
        <w:jc w:val="both"/>
      </w:pPr>
      <w:r>
        <w:t>│            │Средства индивидуальной защиты от падения с высоты. Основные│</w:t>
      </w:r>
    </w:p>
    <w:p w:rsidR="00320D67" w:rsidRDefault="00320D67">
      <w:pPr>
        <w:pStyle w:val="ConsPlusCell"/>
        <w:jc w:val="both"/>
      </w:pPr>
      <w:r>
        <w:t>│            │требования к инструкции по применению и маркировке          │</w:t>
      </w:r>
    </w:p>
    <w:p w:rsidR="00320D67" w:rsidRDefault="00320D67">
      <w:pPr>
        <w:pStyle w:val="ConsPlusCell"/>
        <w:jc w:val="both"/>
      </w:pPr>
      <w:r>
        <w:t>├────────────┼────────────────────────────────────────────────────────────┤</w:t>
      </w:r>
    </w:p>
    <w:p w:rsidR="00320D67" w:rsidRDefault="00320D67">
      <w:pPr>
        <w:pStyle w:val="ConsPlusCell"/>
        <w:jc w:val="both"/>
      </w:pPr>
      <w:r>
        <w:t xml:space="preserve">│ЕН 813      │ </w:t>
      </w:r>
      <w:hyperlink r:id="rId19" w:history="1">
        <w:r>
          <w:rPr>
            <w:color w:val="0000FF"/>
          </w:rPr>
          <w:t>ГОСТ Р ЕН 813-2008</w:t>
        </w:r>
      </w:hyperlink>
      <w:r>
        <w:t>. Система стандартов безопасности труда. │</w:t>
      </w:r>
    </w:p>
    <w:p w:rsidR="00320D67" w:rsidRDefault="00320D67">
      <w:pPr>
        <w:pStyle w:val="ConsPlusCell"/>
        <w:jc w:val="both"/>
      </w:pPr>
      <w:r>
        <w:t>│            │Средства индивидуальной защиты от падения с высоты. Привязи │</w:t>
      </w:r>
    </w:p>
    <w:p w:rsidR="00320D67" w:rsidRDefault="00320D67">
      <w:pPr>
        <w:pStyle w:val="ConsPlusCell"/>
        <w:jc w:val="both"/>
      </w:pPr>
      <w:r>
        <w:t>│            │для положения сидя. Общие технические требования. Методы    │</w:t>
      </w:r>
    </w:p>
    <w:p w:rsidR="00320D67" w:rsidRDefault="00320D67">
      <w:pPr>
        <w:pStyle w:val="ConsPlusCell"/>
        <w:jc w:val="both"/>
      </w:pPr>
      <w:r>
        <w:t>│            │испытаний                                                   │</w:t>
      </w:r>
    </w:p>
    <w:p w:rsidR="00320D67" w:rsidRDefault="00320D67">
      <w:pPr>
        <w:pStyle w:val="ConsPlusCell"/>
        <w:jc w:val="both"/>
      </w:pPr>
      <w:r>
        <w:t>├────────────┼────────────────────────────────────────────────────────────┤</w:t>
      </w:r>
    </w:p>
    <w:p w:rsidR="00320D67" w:rsidRDefault="00320D67">
      <w:pPr>
        <w:pStyle w:val="ConsPlusCell"/>
        <w:jc w:val="both"/>
      </w:pPr>
      <w:r>
        <w:t>│ЕН 892      │                            &lt;*&gt;                             │</w:t>
      </w:r>
    </w:p>
    <w:p w:rsidR="00320D67" w:rsidRDefault="00320D67">
      <w:pPr>
        <w:pStyle w:val="ConsPlusCell"/>
        <w:jc w:val="both"/>
      </w:pPr>
      <w:r>
        <w:t>│            │                                                            │</w:t>
      </w:r>
    </w:p>
    <w:p w:rsidR="00320D67" w:rsidRDefault="00320D67">
      <w:pPr>
        <w:pStyle w:val="ConsPlusCell"/>
        <w:jc w:val="both"/>
      </w:pPr>
      <w:r>
        <w:t>├────────────┴────────────────────────────────────────────────────────────┤</w:t>
      </w:r>
    </w:p>
    <w:p w:rsidR="00320D67" w:rsidRDefault="00320D67">
      <w:pPr>
        <w:pStyle w:val="ConsPlusCell"/>
        <w:jc w:val="both"/>
      </w:pPr>
      <w:r>
        <w:t>│    &lt;*&gt;  Соответствующий  национальный  стандарт  отсутствует.  До    его│</w:t>
      </w:r>
    </w:p>
    <w:p w:rsidR="00320D67" w:rsidRDefault="00320D67">
      <w:pPr>
        <w:pStyle w:val="ConsPlusCell"/>
        <w:jc w:val="both"/>
      </w:pPr>
      <w:r>
        <w:t>│утверждения рекомендуется использовать перевод на русский язык английской│</w:t>
      </w:r>
    </w:p>
    <w:p w:rsidR="00320D67" w:rsidRDefault="00320D67">
      <w:pPr>
        <w:pStyle w:val="ConsPlusCell"/>
        <w:jc w:val="both"/>
      </w:pPr>
      <w:r>
        <w:t>│версии данного европейского стандарта. Перевод английской версии  данного│</w:t>
      </w:r>
    </w:p>
    <w:p w:rsidR="00320D67" w:rsidRDefault="00320D67">
      <w:pPr>
        <w:pStyle w:val="ConsPlusCell"/>
        <w:jc w:val="both"/>
      </w:pPr>
      <w:r>
        <w:t>│европейского  стандарта  находится  в  Федеральном  информационном  фонде│</w:t>
      </w:r>
    </w:p>
    <w:p w:rsidR="00320D67" w:rsidRDefault="00320D67">
      <w:pPr>
        <w:pStyle w:val="ConsPlusCell"/>
        <w:jc w:val="both"/>
      </w:pPr>
      <w:r>
        <w:t>│технических регламентов и стандартов.                                    │</w:t>
      </w:r>
    </w:p>
    <w:p w:rsidR="00320D67" w:rsidRDefault="00320D67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jc w:val="center"/>
        <w:outlineLvl w:val="0"/>
      </w:pPr>
      <w:r>
        <w:t>БИБЛИОГРАФИЯ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  <w:bookmarkStart w:id="11" w:name="P282"/>
      <w:bookmarkEnd w:id="11"/>
      <w:r>
        <w:t>[1] ЕН 1497. Спасательное оборудование. Спасательные ремни безопасности.</w:t>
      </w: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ind w:firstLine="540"/>
        <w:jc w:val="both"/>
      </w:pPr>
    </w:p>
    <w:p w:rsidR="00320D67" w:rsidRDefault="00320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478" w:rsidRDefault="00DB4478">
      <w:bookmarkStart w:id="12" w:name="_GoBack"/>
      <w:bookmarkEnd w:id="12"/>
    </w:p>
    <w:sectPr w:rsidR="00DB4478" w:rsidSect="0036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7"/>
    <w:rsid w:val="00320D67"/>
    <w:rsid w:val="00D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6ABF6-98EC-40C9-AB05-A9BE310D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0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0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0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0B9E3555CBE9624F4626B0EF53D142EF6681A6D76740460041E79F8B9E3F7AF798620B2D493932F355450845D19DD6453994D69A87678RCX9O" TargetMode="External"/><Relationship Id="rId13" Type="http://schemas.openxmlformats.org/officeDocument/2006/relationships/hyperlink" Target="consultantplus://offline/ref=1420B9E3555CBE9624F47D7E0BF53D142DF461136779290E685D127BFFB6BCF2A8688623B3CA9390373C0003RCX2O" TargetMode="External"/><Relationship Id="rId18" Type="http://schemas.openxmlformats.org/officeDocument/2006/relationships/hyperlink" Target="consultantplus://offline/ref=1420B9E3555CBE9624F47D7E0BF53D142DF661126679290E685D127BFFB6BCF2A8688623B3CA9390373C0003RCX2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420B9E3555CBE9624F47D7E0BF53D1429F46C10642423063151107CF0E9B9E7B9308920ACD4908D2B3E02R0X3O" TargetMode="Externa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1420B9E3555CBE9624F4617E17F53D142DF56E15642423063151107CF0E9B9E7B9308920ACD4908D2B3E02R0X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20B9E3555CBE9624F47D7E0BF53D1425F86B13642423063151107CF0E9B9E7B9308920ACD4908D2B3E02R0X3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0B9E3555CBE9624F4626B0EF53D142FF860126F7B740460041E79F8B9E3F7BD79DE2CB0D58D932A200201C2R0XA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1420B9E3555CBE9624F4626B0EF53D142EF6681A6D76740460041E79F8B9E3F7BD79DE2CB0D58D932A200201C2R0XAO" TargetMode="External"/><Relationship Id="rId15" Type="http://schemas.openxmlformats.org/officeDocument/2006/relationships/hyperlink" Target="consultantplus://offline/ref=1420B9E3555CBE9624F47D7E0BF53D142DF66E156A79290E685D127BFFB6BCF2A8688623B3CA9390373C0003RCX2O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1420B9E3555CBE9624F4617E17F53D1428F16F18392E2B5F3D531773AFECACF6E13F8A3FB2D78D91293CR0X2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20B9E3555CBE9624F47D7E0BF53D142DF26D136E79290E685D127BFFB6BCE0A8308A21B2D49B92226A5145950516DE7B4D9A5075AA74R7X8O" TargetMode="External"/><Relationship Id="rId14" Type="http://schemas.openxmlformats.org/officeDocument/2006/relationships/hyperlink" Target="consultantplus://offline/ref=1420B9E3555CBE9624F4626B0EF53D142EF6681A6D77740460041E79F8B9E3F7BD79DE2CB0D58D932A200201C2R0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2022-03-21T14:23:00Z</dcterms:created>
  <dcterms:modified xsi:type="dcterms:W3CDTF">2022-03-21T14:23:00Z</dcterms:modified>
</cp:coreProperties>
</file>